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6B" w:rsidRDefault="001F72E6">
      <w:r>
        <w:rPr>
          <w:rFonts w:hint="eastAsia"/>
        </w:rPr>
        <w:t>附件1</w:t>
      </w:r>
    </w:p>
    <w:p w:rsidR="001F72E6" w:rsidRPr="0048036F" w:rsidRDefault="001F72E6" w:rsidP="0048036F">
      <w:pPr>
        <w:jc w:val="center"/>
        <w:rPr>
          <w:rFonts w:ascii="方正小标宋简体" w:eastAsia="方正小标宋简体"/>
        </w:rPr>
      </w:pPr>
      <w:r w:rsidRPr="001F72E6">
        <w:rPr>
          <w:rFonts w:ascii="方正小标宋简体" w:eastAsia="方正小标宋简体" w:hint="eastAsia"/>
        </w:rPr>
        <w:t>中期检查结果一览表</w:t>
      </w:r>
    </w:p>
    <w:tbl>
      <w:tblPr>
        <w:tblW w:w="5000" w:type="pct"/>
        <w:tblLook w:val="04A0" w:firstRow="1" w:lastRow="0" w:firstColumn="1" w:lastColumn="0" w:noHBand="0" w:noVBand="1"/>
      </w:tblPr>
      <w:tblGrid>
        <w:gridCol w:w="428"/>
        <w:gridCol w:w="1207"/>
        <w:gridCol w:w="1486"/>
        <w:gridCol w:w="2980"/>
        <w:gridCol w:w="817"/>
        <w:gridCol w:w="1818"/>
        <w:gridCol w:w="1016"/>
      </w:tblGrid>
      <w:tr w:rsidR="001F72E6" w:rsidRPr="001F72E6" w:rsidTr="001F72E6">
        <w:trPr>
          <w:trHeight w:val="340"/>
        </w:trPr>
        <w:tc>
          <w:tcPr>
            <w:tcW w:w="5000" w:type="pct"/>
            <w:gridSpan w:val="7"/>
            <w:tcBorders>
              <w:top w:val="nil"/>
              <w:left w:val="nil"/>
              <w:bottom w:val="single" w:sz="4" w:space="0" w:color="auto"/>
              <w:right w:val="nil"/>
            </w:tcBorders>
            <w:shd w:val="clear" w:color="000000" w:fill="FFFFFF"/>
            <w:noWrap/>
            <w:vAlign w:val="center"/>
            <w:hideMark/>
          </w:tcPr>
          <w:p w:rsidR="001F72E6" w:rsidRPr="001F72E6" w:rsidRDefault="001F72E6" w:rsidP="001F72E6">
            <w:pPr>
              <w:widowControl/>
              <w:spacing w:line="280" w:lineRule="exact"/>
              <w:jc w:val="left"/>
              <w:rPr>
                <w:rFonts w:ascii="等线" w:eastAsia="等线" w:hAnsi="等线" w:cs="宋体"/>
                <w:b/>
                <w:bCs/>
                <w:kern w:val="0"/>
                <w:sz w:val="22"/>
              </w:rPr>
            </w:pPr>
            <w:r w:rsidRPr="001F72E6">
              <w:rPr>
                <w:rFonts w:ascii="等线" w:eastAsia="等线" w:hAnsi="等线" w:cs="宋体" w:hint="eastAsia"/>
                <w:b/>
                <w:bCs/>
                <w:kern w:val="0"/>
                <w:sz w:val="22"/>
              </w:rPr>
              <w:t>一、省级项目</w:t>
            </w:r>
          </w:p>
        </w:tc>
      </w:tr>
      <w:tr w:rsidR="001F72E6" w:rsidRPr="001F72E6" w:rsidTr="00961A1B">
        <w:trPr>
          <w:trHeight w:val="522"/>
        </w:trPr>
        <w:tc>
          <w:tcPr>
            <w:tcW w:w="219"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序号</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立项年度</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项目类别</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项目名称</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项目负责人</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所在单位</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检查结果</w:t>
            </w:r>
          </w:p>
        </w:tc>
      </w:tr>
      <w:tr w:rsidR="001F72E6" w:rsidRPr="001F72E6"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教学团队</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会计学专业教学团队</w:t>
            </w:r>
          </w:p>
        </w:tc>
        <w:tc>
          <w:tcPr>
            <w:tcW w:w="4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张丽拉林源</w:t>
            </w:r>
          </w:p>
        </w:tc>
        <w:tc>
          <w:tcPr>
            <w:tcW w:w="932" w:type="pct"/>
            <w:tcBorders>
              <w:top w:val="nil"/>
              <w:left w:val="nil"/>
              <w:bottom w:val="single" w:sz="4" w:space="0" w:color="auto"/>
              <w:right w:val="nil"/>
            </w:tcBorders>
            <w:shd w:val="clear" w:color="000000" w:fill="FFFFFF"/>
            <w:vAlign w:val="center"/>
            <w:hideMark/>
          </w:tcPr>
          <w:p w:rsidR="001F72E6" w:rsidRPr="001F72E6" w:rsidRDefault="00590430" w:rsidP="001F72E6">
            <w:pPr>
              <w:widowControl/>
              <w:spacing w:line="280" w:lineRule="exact"/>
              <w:jc w:val="center"/>
              <w:rPr>
                <w:rFonts w:ascii="等线" w:eastAsia="等线" w:hAnsi="等线" w:cs="宋体"/>
                <w:kern w:val="0"/>
                <w:sz w:val="20"/>
                <w:szCs w:val="20"/>
              </w:rPr>
            </w:pPr>
            <w:r>
              <w:rPr>
                <w:rFonts w:ascii="等线" w:eastAsia="等线" w:hAnsi="等线" w:cs="宋体" w:hint="eastAsia"/>
                <w:kern w:val="0"/>
                <w:sz w:val="20"/>
                <w:szCs w:val="20"/>
              </w:rPr>
              <w:t>会计学院</w:t>
            </w:r>
          </w:p>
        </w:tc>
        <w:tc>
          <w:tcPr>
            <w:tcW w:w="521"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961A1B">
        <w:trPr>
          <w:trHeight w:val="401"/>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w:t>
            </w:r>
          </w:p>
        </w:tc>
        <w:tc>
          <w:tcPr>
            <w:tcW w:w="619" w:type="pct"/>
            <w:tcBorders>
              <w:top w:val="nil"/>
              <w:left w:val="nil"/>
              <w:bottom w:val="nil"/>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教学团队</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药理学课程教学团队</w:t>
            </w:r>
          </w:p>
        </w:tc>
        <w:tc>
          <w:tcPr>
            <w:tcW w:w="419" w:type="pct"/>
            <w:tcBorders>
              <w:top w:val="nil"/>
              <w:left w:val="nil"/>
              <w:bottom w:val="nil"/>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陈家树</w:t>
            </w:r>
          </w:p>
        </w:tc>
        <w:tc>
          <w:tcPr>
            <w:tcW w:w="932" w:type="pct"/>
            <w:tcBorders>
              <w:top w:val="nil"/>
              <w:left w:val="nil"/>
              <w:bottom w:val="nil"/>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药学</w:t>
            </w:r>
            <w:r w:rsidR="00590430">
              <w:rPr>
                <w:rFonts w:ascii="等线" w:eastAsia="等线" w:hAnsi="等线" w:cs="宋体" w:hint="eastAsia"/>
                <w:kern w:val="0"/>
                <w:sz w:val="20"/>
                <w:szCs w:val="20"/>
              </w:rPr>
              <w:t>院</w:t>
            </w:r>
          </w:p>
        </w:tc>
        <w:tc>
          <w:tcPr>
            <w:tcW w:w="521"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w:t>
            </w:r>
          </w:p>
        </w:tc>
        <w:tc>
          <w:tcPr>
            <w:tcW w:w="619" w:type="pct"/>
            <w:tcBorders>
              <w:top w:val="single" w:sz="4" w:space="0" w:color="auto"/>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人才培养模式创新实验区</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逸仙新华班人才培养模式创新实验区</w:t>
            </w:r>
          </w:p>
        </w:tc>
        <w:tc>
          <w:tcPr>
            <w:tcW w:w="419" w:type="pct"/>
            <w:tcBorders>
              <w:top w:val="single" w:sz="4" w:space="0" w:color="auto"/>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王庭槐</w:t>
            </w:r>
          </w:p>
        </w:tc>
        <w:tc>
          <w:tcPr>
            <w:tcW w:w="932" w:type="pct"/>
            <w:tcBorders>
              <w:top w:val="single" w:sz="4" w:space="0" w:color="auto"/>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校领导</w:t>
            </w:r>
          </w:p>
        </w:tc>
        <w:tc>
          <w:tcPr>
            <w:tcW w:w="521"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961A1B">
        <w:trPr>
          <w:trHeight w:val="445"/>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w:t>
            </w:r>
          </w:p>
        </w:tc>
        <w:tc>
          <w:tcPr>
            <w:tcW w:w="619"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特色专业</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听力与言语康复学专业</w:t>
            </w:r>
          </w:p>
        </w:tc>
        <w:tc>
          <w:tcPr>
            <w:tcW w:w="419"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郑亿庆</w:t>
            </w:r>
          </w:p>
        </w:tc>
        <w:tc>
          <w:tcPr>
            <w:tcW w:w="932"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听力与言语科学系</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5</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高等教育教学改革研究</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面向新经济的电气工程及其自动化专业改造升级路径探索与实践</w:t>
            </w:r>
          </w:p>
        </w:tc>
        <w:tc>
          <w:tcPr>
            <w:tcW w:w="4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邹恩</w:t>
            </w:r>
          </w:p>
        </w:tc>
        <w:tc>
          <w:tcPr>
            <w:tcW w:w="932"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信息科学学院</w:t>
            </w:r>
          </w:p>
        </w:tc>
        <w:tc>
          <w:tcPr>
            <w:tcW w:w="521"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6</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高等教育教学改革研究</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内涵式发展视阈下人力资源管理专业综合改革研究</w:t>
            </w:r>
          </w:p>
        </w:tc>
        <w:tc>
          <w:tcPr>
            <w:tcW w:w="4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徐刚</w:t>
            </w:r>
          </w:p>
        </w:tc>
        <w:tc>
          <w:tcPr>
            <w:tcW w:w="932"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公共治理学院</w:t>
            </w:r>
          </w:p>
        </w:tc>
        <w:tc>
          <w:tcPr>
            <w:tcW w:w="521"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7</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高等教育教学改革研究</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“放管服”背景下独立学院教师激励机制研究与实践</w:t>
            </w:r>
          </w:p>
        </w:tc>
        <w:tc>
          <w:tcPr>
            <w:tcW w:w="4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简庚荣</w:t>
            </w:r>
          </w:p>
        </w:tc>
        <w:tc>
          <w:tcPr>
            <w:tcW w:w="932"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人事处</w:t>
            </w:r>
          </w:p>
        </w:tc>
        <w:tc>
          <w:tcPr>
            <w:tcW w:w="521"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8</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高等教育教学改革研究</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基于微信公众平台的翻转课堂在《中国法制史》教学的应用研究</w:t>
            </w:r>
          </w:p>
        </w:tc>
        <w:tc>
          <w:tcPr>
            <w:tcW w:w="4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陈华丽</w:t>
            </w:r>
          </w:p>
        </w:tc>
        <w:tc>
          <w:tcPr>
            <w:tcW w:w="932"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法学院</w:t>
            </w:r>
          </w:p>
        </w:tc>
        <w:tc>
          <w:tcPr>
            <w:tcW w:w="521"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9</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高等教育教学改革研究</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独立学院“学分银行”教育管理模式的探索与实践</w:t>
            </w:r>
          </w:p>
        </w:tc>
        <w:tc>
          <w:tcPr>
            <w:tcW w:w="4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王栋慧</w:t>
            </w:r>
          </w:p>
        </w:tc>
        <w:tc>
          <w:tcPr>
            <w:tcW w:w="932"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教务处</w:t>
            </w:r>
          </w:p>
        </w:tc>
        <w:tc>
          <w:tcPr>
            <w:tcW w:w="521"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961A1B">
        <w:trPr>
          <w:trHeight w:val="840"/>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10</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2017年</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高等教育教学改革研究</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助力独立学院弘扬中华传统文化，培养学生“三能力”——以中国古代文学课程教学改革与实践为例</w:t>
            </w:r>
          </w:p>
        </w:tc>
        <w:tc>
          <w:tcPr>
            <w:tcW w:w="4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李想</w:t>
            </w:r>
          </w:p>
        </w:tc>
        <w:tc>
          <w:tcPr>
            <w:tcW w:w="932"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中国语言文学系</w:t>
            </w:r>
          </w:p>
        </w:tc>
        <w:tc>
          <w:tcPr>
            <w:tcW w:w="521"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1F72E6" w:rsidTr="001F72E6">
        <w:trPr>
          <w:trHeight w:val="367"/>
        </w:trPr>
        <w:tc>
          <w:tcPr>
            <w:tcW w:w="5000" w:type="pct"/>
            <w:gridSpan w:val="7"/>
            <w:tcBorders>
              <w:top w:val="single" w:sz="4" w:space="0" w:color="auto"/>
              <w:left w:val="nil"/>
              <w:bottom w:val="single" w:sz="4" w:space="0" w:color="auto"/>
              <w:right w:val="nil"/>
            </w:tcBorders>
            <w:shd w:val="clear" w:color="000000" w:fill="FFFFFF"/>
            <w:noWrap/>
            <w:vAlign w:val="center"/>
            <w:hideMark/>
          </w:tcPr>
          <w:p w:rsidR="001F72E6" w:rsidRPr="001F72E6" w:rsidRDefault="001F72E6" w:rsidP="001F72E6">
            <w:pPr>
              <w:widowControl/>
              <w:spacing w:line="280" w:lineRule="exact"/>
              <w:jc w:val="left"/>
              <w:rPr>
                <w:rFonts w:ascii="等线" w:eastAsia="等线" w:hAnsi="等线" w:cs="宋体"/>
                <w:b/>
                <w:bCs/>
                <w:kern w:val="0"/>
                <w:sz w:val="22"/>
              </w:rPr>
            </w:pPr>
            <w:r w:rsidRPr="001F72E6">
              <w:rPr>
                <w:rFonts w:ascii="等线" w:eastAsia="等线" w:hAnsi="等线" w:cs="宋体" w:hint="eastAsia"/>
                <w:b/>
                <w:bCs/>
                <w:kern w:val="0"/>
                <w:sz w:val="22"/>
              </w:rPr>
              <w:t>二、校级项目</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序号</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项目编号</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项目类别</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项目名称</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项目负责人</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黑体" w:eastAsia="黑体" w:hAnsi="黑体" w:cs="宋体"/>
                <w:kern w:val="0"/>
                <w:sz w:val="20"/>
                <w:szCs w:val="20"/>
              </w:rPr>
            </w:pPr>
            <w:r w:rsidRPr="001F72E6">
              <w:rPr>
                <w:rFonts w:ascii="黑体" w:eastAsia="黑体" w:hAnsi="黑体" w:cs="宋体" w:hint="eastAsia"/>
                <w:kern w:val="0"/>
                <w:sz w:val="20"/>
                <w:szCs w:val="20"/>
              </w:rPr>
              <w:t>所在单位</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检查结果</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2016SY001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人才培养模式创新实验区</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京苗班供给侧人才培养模式创新实验区</w:t>
            </w:r>
          </w:p>
        </w:tc>
        <w:tc>
          <w:tcPr>
            <w:tcW w:w="4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彭建平</w:t>
            </w:r>
          </w:p>
        </w:tc>
        <w:tc>
          <w:tcPr>
            <w:tcW w:w="93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管理学院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w:t>
            </w:r>
          </w:p>
        </w:tc>
        <w:tc>
          <w:tcPr>
            <w:tcW w:w="619"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2016S001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实验教学示范中心</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基础医学实验教学示范中心</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苏宁</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医学公共课教学研究部</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2016Z001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专业综合改革试点</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工商管理专业</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符正平</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管理学院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2016Z002</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专业综合改革试点</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商务英语专业</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廖益清</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外国语学院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5</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2017Z001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专业综合改革试点</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人力资源管理</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徐刚</w:t>
            </w:r>
          </w:p>
        </w:tc>
        <w:tc>
          <w:tcPr>
            <w:tcW w:w="932"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公共治理学院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41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6</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2016T001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教学团队</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市场营销专业教学团队</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杨宇帆</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管理学院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418"/>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7</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2016T002</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教学团队</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财务管理学课程教学团队</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李安兰</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会计学院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8</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2017T001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教学团队</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马克思主义理论课程教学团队</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吴素香    徐伟明</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马克思主义教学研究部</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lastRenderedPageBreak/>
              <w:t>9</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2017T002</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教学团队</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应用型数学类课程教学团队</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徐应祥</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经济与贸易学院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8B5D16">
        <w:trPr>
          <w:trHeight w:val="304"/>
        </w:trPr>
        <w:tc>
          <w:tcPr>
            <w:tcW w:w="2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10</w:t>
            </w:r>
          </w:p>
        </w:tc>
        <w:tc>
          <w:tcPr>
            <w:tcW w:w="6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2017T003</w:t>
            </w:r>
          </w:p>
        </w:tc>
        <w:tc>
          <w:tcPr>
            <w:tcW w:w="7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教学团队</w:t>
            </w:r>
          </w:p>
        </w:tc>
        <w:tc>
          <w:tcPr>
            <w:tcW w:w="1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审计学专业教学团队</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幸倞</w:t>
            </w:r>
          </w:p>
        </w:tc>
        <w:tc>
          <w:tcPr>
            <w:tcW w:w="9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会计学院</w:t>
            </w:r>
          </w:p>
        </w:tc>
        <w:tc>
          <w:tcPr>
            <w:tcW w:w="52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354"/>
        </w:trPr>
        <w:tc>
          <w:tcPr>
            <w:tcW w:w="2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11</w:t>
            </w:r>
          </w:p>
        </w:tc>
        <w:tc>
          <w:tcPr>
            <w:tcW w:w="619" w:type="pct"/>
            <w:tcBorders>
              <w:top w:val="single" w:sz="4" w:space="0" w:color="auto"/>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2017JP001</w:t>
            </w:r>
          </w:p>
        </w:tc>
        <w:tc>
          <w:tcPr>
            <w:tcW w:w="762" w:type="pct"/>
            <w:tcBorders>
              <w:top w:val="single" w:sz="4" w:space="0" w:color="auto"/>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精品课程</w:t>
            </w:r>
          </w:p>
        </w:tc>
        <w:tc>
          <w:tcPr>
            <w:tcW w:w="1528" w:type="pct"/>
            <w:tcBorders>
              <w:top w:val="single" w:sz="4" w:space="0" w:color="auto"/>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营销学原理</w:t>
            </w:r>
          </w:p>
        </w:tc>
        <w:tc>
          <w:tcPr>
            <w:tcW w:w="419" w:type="pct"/>
            <w:tcBorders>
              <w:top w:val="single" w:sz="4" w:space="0" w:color="auto"/>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王烨</w:t>
            </w:r>
          </w:p>
        </w:tc>
        <w:tc>
          <w:tcPr>
            <w:tcW w:w="9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管理学院</w:t>
            </w:r>
          </w:p>
        </w:tc>
        <w:tc>
          <w:tcPr>
            <w:tcW w:w="521" w:type="pct"/>
            <w:tcBorders>
              <w:top w:val="single" w:sz="4" w:space="0" w:color="auto"/>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8B5D16">
        <w:trPr>
          <w:trHeight w:val="34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12</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2017JP002</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精品课程</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英美文化</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曹金蓉</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外国语学院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8B5D16">
        <w:trPr>
          <w:trHeight w:val="275"/>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13</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2017ZD001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重点课程</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商务报刊选读</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何瑜</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外国语学院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8B5D16">
        <w:trPr>
          <w:trHeight w:val="411"/>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14</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2017ZD002</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重点课程</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劳动关系管理</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罗亮梅</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公共治理学院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8B5D16">
        <w:trPr>
          <w:trHeight w:val="375"/>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15</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2017ZD003</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重点课程</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城市总体规划</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张媛媛</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资源与城乡规划系</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411"/>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16</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2017ZD004</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重点课程</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形势与政策</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吴素香</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马克思主义学院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416"/>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17</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2017ZD005</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重点课程</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财务与会计仿真模拟实训</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黄靖</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会计学院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18</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2017JC001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规划教材建设项目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Android应用开发项目式教程</w:t>
            </w:r>
          </w:p>
        </w:tc>
        <w:tc>
          <w:tcPr>
            <w:tcW w:w="4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潘志宏</w:t>
            </w:r>
          </w:p>
        </w:tc>
        <w:tc>
          <w:tcPr>
            <w:tcW w:w="93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信息科学学院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19</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2017J001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以创新思维为驱动及校企深入协同的“创新型、技能型、应用型”人才培养模式研究与探索</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赵小蕾</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信息科学学院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2017J002</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基于德国行动教学法的探索——以《JSP》课程为例</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刘金秀</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信息科学学院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21</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2017J003</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独立学院人力资源管理专业实践教学体系改革研究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区展玲</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公共治理学院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22</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2017J004</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行政管理专业“协同式”案例教学体系建设</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汪玉叶</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公共治理学院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23</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2017J005</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人力资源专业“经济学原理”课程教学改革探析</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徐健娇</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公共治理学院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24</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2017J006</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广告策划与策略的“项目实训式”教学研究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廖毅</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公共治理学院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630"/>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25</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2017J008</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基于合作教学理论的课堂教学效果评价体系的构建与实践——以人力资源管理专业为例</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唐玲</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公共治理学院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26</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2017J010</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基于应用型人才培养的物流信息系统教学改革与实践</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刘进</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管理学院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27</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《电子商务物流管理》跨平台教学改革研究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王红旗</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管理学院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750"/>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28</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2017J012</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“互联网+双创”时代下的应用型高校电子商务产教融合区域创新人才培养的研究与探索</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李晶</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管理学院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29</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2017J013</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测量与地图学实践教学改革研究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王丹妮</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资源与城乡规划系</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30</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2017J014</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市场需求导向下独立院校景观设计课程教学改革研究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张晔</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资源与城乡规划系</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31</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2017J015</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OBE视角下独立学院教学质量评价体系</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唐波</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资源与城乡规划系</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32</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2017J016</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独立学院人文地理与城乡规划专业城市地理学教学改革</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李甜甜</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资源与城乡规划系</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33</w:t>
            </w:r>
          </w:p>
        </w:tc>
        <w:tc>
          <w:tcPr>
            <w:tcW w:w="6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2017J017</w:t>
            </w:r>
          </w:p>
        </w:tc>
        <w:tc>
          <w:tcPr>
            <w:tcW w:w="7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TBL教学模式在嗓音医学教学中的应用</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李妙</w:t>
            </w:r>
          </w:p>
        </w:tc>
        <w:tc>
          <w:tcPr>
            <w:tcW w:w="9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听力与言语科学系</w:t>
            </w:r>
          </w:p>
        </w:tc>
        <w:tc>
          <w:tcPr>
            <w:tcW w:w="52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lastRenderedPageBreak/>
              <w:t>34</w:t>
            </w:r>
          </w:p>
        </w:tc>
        <w:tc>
          <w:tcPr>
            <w:tcW w:w="6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2017J018</w:t>
            </w:r>
          </w:p>
        </w:tc>
        <w:tc>
          <w:tcPr>
            <w:tcW w:w="7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听觉与言语教学实习创新平台</w:t>
            </w:r>
          </w:p>
        </w:tc>
        <w:tc>
          <w:tcPr>
            <w:tcW w:w="4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郑亿庆</w:t>
            </w:r>
          </w:p>
        </w:tc>
        <w:tc>
          <w:tcPr>
            <w:tcW w:w="9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听力与言语科学系</w:t>
            </w:r>
          </w:p>
        </w:tc>
        <w:tc>
          <w:tcPr>
            <w:tcW w:w="52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8B5D16">
        <w:trPr>
          <w:trHeight w:val="545"/>
        </w:trPr>
        <w:tc>
          <w:tcPr>
            <w:tcW w:w="2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35</w:t>
            </w:r>
          </w:p>
        </w:tc>
        <w:tc>
          <w:tcPr>
            <w:tcW w:w="619" w:type="pct"/>
            <w:tcBorders>
              <w:top w:val="single" w:sz="4" w:space="0" w:color="auto"/>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2017J019</w:t>
            </w:r>
          </w:p>
        </w:tc>
        <w:tc>
          <w:tcPr>
            <w:tcW w:w="762" w:type="pct"/>
            <w:tcBorders>
              <w:top w:val="single" w:sz="4" w:space="0" w:color="auto"/>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single" w:sz="4" w:space="0" w:color="auto"/>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独立学院管理学课程体系的多对象互动式学习模式应用研究</w:t>
            </w:r>
          </w:p>
        </w:tc>
        <w:tc>
          <w:tcPr>
            <w:tcW w:w="419" w:type="pct"/>
            <w:tcBorders>
              <w:top w:val="single" w:sz="4" w:space="0" w:color="auto"/>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蔡婕萍</w:t>
            </w:r>
          </w:p>
        </w:tc>
        <w:tc>
          <w:tcPr>
            <w:tcW w:w="9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经济与贸易学院</w:t>
            </w:r>
          </w:p>
        </w:tc>
        <w:tc>
          <w:tcPr>
            <w:tcW w:w="521" w:type="pct"/>
            <w:tcBorders>
              <w:top w:val="single" w:sz="4" w:space="0" w:color="auto"/>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36</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2017J020</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“互联网＋”背景下独立学院经贸专业《经济法》课程实践教学改革研究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蓝舟琳</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经济与贸易学院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37</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2017J021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基于微课程的《微观经济学》学习模式研究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孙慧卿</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经济与贸易学院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0224F2">
        <w:trPr>
          <w:trHeight w:val="673"/>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38</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2017J022</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基于实践教学的低碳经济人才培养模式研究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刘秀珍</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经济与贸易学院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撤销</w:t>
            </w:r>
          </w:p>
        </w:tc>
      </w:tr>
      <w:tr w:rsidR="001F72E6" w:rsidRPr="00007723" w:rsidTr="008B5D16">
        <w:trPr>
          <w:trHeight w:val="569"/>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39</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2017J023</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移动学习环境下《投资学》教学改革与实践</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孔岩</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经济与贸易学院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40</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2017J024</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关于税务会计课程实践教学改革研究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杨广莉</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经济与贸易学院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41</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2017J025</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金融数学课程教学改革研究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张玉春</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经济与贸易学院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0224F2">
        <w:trPr>
          <w:trHeight w:val="663"/>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42</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2017J026</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基于认知规律的“会计学基础”课程设计的创新研究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刘颖婷</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会计学院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0224F2">
        <w:trPr>
          <w:trHeight w:val="657"/>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43</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2017J027</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VBSE综合仿真实训教学体系建设——基于高校财会专业研究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黄靖</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会计学院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0224F2">
        <w:trPr>
          <w:trHeight w:val="665"/>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44</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2017J029</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基于信息化环境下审计专业教学改革研究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陈艳芬</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会计学院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45</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2017J030</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互联网+成本会计课程教学改革研究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庄婉婷</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会计学院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46</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2017J031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 xml:space="preserve">基于服务质量差距模型提升  </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伦妙兴</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会计学院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0224F2">
        <w:trPr>
          <w:trHeight w:val="647"/>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47</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2017J032</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移动学习环境下“普通话口语”课程的分组教学改革探索</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张翠玲</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中国语言文学系</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8B5D16">
        <w:trPr>
          <w:trHeight w:val="846"/>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48</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2017J033</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基于应用型人才培养的《中国现当代文学史》课程教学改革研究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马姬慧</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中国语言文学系</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49</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2017J035</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“新闻写作”课程教育教学改革</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刘皓</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中国语言文学系</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0224F2">
        <w:trPr>
          <w:trHeight w:val="660"/>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50</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2017J036</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基于项目式教学法的思想政治理论课实践教学模式研究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邢立宇</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马克思主义学院</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0224F2">
        <w:trPr>
          <w:trHeight w:val="654"/>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51</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2017J039</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目标管理视角下独立学院二级人事管理的思考</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姚槿曦</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人事处</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52</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2017J040</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创客教育视域下转型应用高校“双师双能型”教师队伍建设新路径探索</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刘静丽</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人事处</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8B5D16">
        <w:trPr>
          <w:trHeight w:val="487"/>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53</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2017J041</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规则意识视域下独立学院体育教学改革研究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王阳</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体育部</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r w:rsidR="001F72E6" w:rsidRPr="00007723" w:rsidTr="00961A1B">
        <w:trPr>
          <w:trHeight w:val="522"/>
        </w:trPr>
        <w:tc>
          <w:tcPr>
            <w:tcW w:w="219" w:type="pct"/>
            <w:tcBorders>
              <w:top w:val="nil"/>
              <w:left w:val="single" w:sz="4" w:space="0" w:color="auto"/>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54</w:t>
            </w:r>
          </w:p>
        </w:tc>
        <w:tc>
          <w:tcPr>
            <w:tcW w:w="619"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2017J046</w:t>
            </w:r>
          </w:p>
        </w:tc>
        <w:tc>
          <w:tcPr>
            <w:tcW w:w="762"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高等教育教学改革项目</w:t>
            </w:r>
          </w:p>
        </w:tc>
        <w:tc>
          <w:tcPr>
            <w:tcW w:w="1528" w:type="pct"/>
            <w:tcBorders>
              <w:top w:val="nil"/>
              <w:left w:val="nil"/>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基于微课的翻转课堂教学模式在心理健康教育课程中的创新应用研究</w:t>
            </w:r>
          </w:p>
        </w:tc>
        <w:tc>
          <w:tcPr>
            <w:tcW w:w="419" w:type="pct"/>
            <w:tcBorders>
              <w:top w:val="nil"/>
              <w:left w:val="nil"/>
              <w:bottom w:val="single" w:sz="4" w:space="0" w:color="auto"/>
              <w:right w:val="nil"/>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孙倩</w:t>
            </w:r>
          </w:p>
        </w:tc>
        <w:tc>
          <w:tcPr>
            <w:tcW w:w="932" w:type="pct"/>
            <w:tcBorders>
              <w:top w:val="nil"/>
              <w:left w:val="single" w:sz="4" w:space="0" w:color="auto"/>
              <w:bottom w:val="single" w:sz="4" w:space="0" w:color="auto"/>
              <w:right w:val="single" w:sz="4" w:space="0" w:color="auto"/>
            </w:tcBorders>
            <w:shd w:val="clear" w:color="000000" w:fill="FFFFFF"/>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学生处</w:t>
            </w:r>
          </w:p>
        </w:tc>
        <w:tc>
          <w:tcPr>
            <w:tcW w:w="521" w:type="pct"/>
            <w:tcBorders>
              <w:top w:val="nil"/>
              <w:left w:val="nil"/>
              <w:bottom w:val="single" w:sz="4" w:space="0" w:color="auto"/>
              <w:right w:val="single" w:sz="4" w:space="0" w:color="auto"/>
            </w:tcBorders>
            <w:shd w:val="clear" w:color="000000" w:fill="FFFFFF"/>
            <w:noWrap/>
            <w:vAlign w:val="center"/>
            <w:hideMark/>
          </w:tcPr>
          <w:p w:rsidR="001F72E6" w:rsidRPr="001F72E6" w:rsidRDefault="001F72E6" w:rsidP="001F72E6">
            <w:pPr>
              <w:widowControl/>
              <w:spacing w:line="280" w:lineRule="exact"/>
              <w:jc w:val="center"/>
              <w:rPr>
                <w:rFonts w:ascii="等线" w:eastAsia="等线" w:hAnsi="等线" w:cs="宋体"/>
                <w:kern w:val="0"/>
                <w:sz w:val="20"/>
                <w:szCs w:val="20"/>
              </w:rPr>
            </w:pPr>
            <w:r w:rsidRPr="001F72E6">
              <w:rPr>
                <w:rFonts w:ascii="等线" w:eastAsia="等线" w:hAnsi="等线" w:cs="宋体" w:hint="eastAsia"/>
                <w:kern w:val="0"/>
                <w:sz w:val="20"/>
                <w:szCs w:val="20"/>
              </w:rPr>
              <w:t>通过</w:t>
            </w:r>
          </w:p>
        </w:tc>
      </w:tr>
    </w:tbl>
    <w:p w:rsidR="001F72E6" w:rsidRPr="00007723" w:rsidRDefault="001F72E6" w:rsidP="008B5D16">
      <w:pPr>
        <w:rPr>
          <w:sz w:val="20"/>
          <w:szCs w:val="20"/>
        </w:rPr>
      </w:pPr>
      <w:bookmarkStart w:id="0" w:name="_GoBack"/>
      <w:bookmarkEnd w:id="0"/>
    </w:p>
    <w:sectPr w:rsidR="001F72E6" w:rsidRPr="00007723" w:rsidSect="00961A1B">
      <w:pgSz w:w="11906" w:h="16838"/>
      <w:pgMar w:top="1418" w:right="1077" w:bottom="1418"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663" w:rsidRDefault="00664663" w:rsidP="00590430">
      <w:r>
        <w:separator/>
      </w:r>
    </w:p>
  </w:endnote>
  <w:endnote w:type="continuationSeparator" w:id="0">
    <w:p w:rsidR="00664663" w:rsidRDefault="00664663" w:rsidP="0059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663" w:rsidRDefault="00664663" w:rsidP="00590430">
      <w:r>
        <w:separator/>
      </w:r>
    </w:p>
  </w:footnote>
  <w:footnote w:type="continuationSeparator" w:id="0">
    <w:p w:rsidR="00664663" w:rsidRDefault="00664663" w:rsidP="00590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E6"/>
    <w:rsid w:val="00007723"/>
    <w:rsid w:val="000224F2"/>
    <w:rsid w:val="001F72E6"/>
    <w:rsid w:val="0048036F"/>
    <w:rsid w:val="00590430"/>
    <w:rsid w:val="00597005"/>
    <w:rsid w:val="00664663"/>
    <w:rsid w:val="007907F6"/>
    <w:rsid w:val="008B5D16"/>
    <w:rsid w:val="00961A1B"/>
    <w:rsid w:val="00FE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65E28"/>
  <w15:chartTrackingRefBased/>
  <w15:docId w15:val="{850753BB-24D9-4399-B180-A5FB78A4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4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0430"/>
    <w:rPr>
      <w:sz w:val="18"/>
      <w:szCs w:val="18"/>
    </w:rPr>
  </w:style>
  <w:style w:type="paragraph" w:styleId="a5">
    <w:name w:val="footer"/>
    <w:basedOn w:val="a"/>
    <w:link w:val="a6"/>
    <w:uiPriority w:val="99"/>
    <w:unhideWhenUsed/>
    <w:rsid w:val="00590430"/>
    <w:pPr>
      <w:tabs>
        <w:tab w:val="center" w:pos="4153"/>
        <w:tab w:val="right" w:pos="8306"/>
      </w:tabs>
      <w:snapToGrid w:val="0"/>
      <w:jc w:val="left"/>
    </w:pPr>
    <w:rPr>
      <w:sz w:val="18"/>
      <w:szCs w:val="18"/>
    </w:rPr>
  </w:style>
  <w:style w:type="character" w:customStyle="1" w:styleId="a6">
    <w:name w:val="页脚 字符"/>
    <w:basedOn w:val="a0"/>
    <w:link w:val="a5"/>
    <w:uiPriority w:val="99"/>
    <w:rsid w:val="005904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963058">
      <w:bodyDiv w:val="1"/>
      <w:marLeft w:val="0"/>
      <w:marRight w:val="0"/>
      <w:marTop w:val="0"/>
      <w:marBottom w:val="0"/>
      <w:divBdr>
        <w:top w:val="none" w:sz="0" w:space="0" w:color="auto"/>
        <w:left w:val="none" w:sz="0" w:space="0" w:color="auto"/>
        <w:bottom w:val="none" w:sz="0" w:space="0" w:color="auto"/>
        <w:right w:val="none" w:sz="0" w:space="0" w:color="auto"/>
      </w:divBdr>
    </w:div>
    <w:div w:id="125385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柳爽</dc:creator>
  <cp:keywords/>
  <dc:description/>
  <cp:lastModifiedBy>柳爽</cp:lastModifiedBy>
  <cp:revision>9</cp:revision>
  <dcterms:created xsi:type="dcterms:W3CDTF">2019-04-03T01:07:00Z</dcterms:created>
  <dcterms:modified xsi:type="dcterms:W3CDTF">2019-04-09T03:04:00Z</dcterms:modified>
</cp:coreProperties>
</file>