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hint="eastAsia" w:ascii="宋体" w:hAnsi="宋体" w:cs="宋体"/>
          <w:kern w:val="0"/>
          <w:sz w:val="28"/>
          <w:szCs w:val="28"/>
        </w:rPr>
      </w:pPr>
      <w:r>
        <w:rPr>
          <w:rFonts w:hint="eastAsia" w:ascii="宋体" w:hAnsi="宋体" w:cs="宋体"/>
          <w:kern w:val="0"/>
          <w:sz w:val="28"/>
          <w:szCs w:val="28"/>
        </w:rPr>
        <w:t>附件3</w:t>
      </w:r>
    </w:p>
    <w:p>
      <w:pPr>
        <w:spacing w:line="560" w:lineRule="atLeast"/>
        <w:jc w:val="center"/>
        <w:rPr>
          <w:rFonts w:hint="eastAsia" w:ascii="宋体" w:hAnsi="宋体" w:cs="宋体"/>
          <w:sz w:val="28"/>
          <w:szCs w:val="28"/>
        </w:rPr>
      </w:pPr>
      <w:r>
        <w:rPr>
          <w:rFonts w:ascii="方正小标宋简体" w:eastAsia="方正小标宋简体"/>
          <w:kern w:val="0"/>
          <w:sz w:val="32"/>
          <w:szCs w:val="32"/>
        </w:rPr>
        <w:t>2018-2019</w:t>
      </w:r>
      <w:r>
        <w:rPr>
          <w:rFonts w:hint="eastAsia" w:ascii="方正小标宋简体" w:eastAsia="方正小标宋简体"/>
          <w:kern w:val="0"/>
          <w:sz w:val="32"/>
          <w:szCs w:val="32"/>
        </w:rPr>
        <w:t>学年本科教学质量年报数据指标填写说明</w:t>
      </w:r>
    </w:p>
    <w:tbl>
      <w:tblPr>
        <w:tblStyle w:val="2"/>
        <w:tblW w:w="9819" w:type="dxa"/>
        <w:jc w:val="center"/>
        <w:tblInd w:w="-963" w:type="dxa"/>
        <w:tblLayout w:type="fixed"/>
        <w:tblCellMar>
          <w:top w:w="0" w:type="dxa"/>
          <w:left w:w="108" w:type="dxa"/>
          <w:bottom w:w="0" w:type="dxa"/>
          <w:right w:w="108" w:type="dxa"/>
        </w:tblCellMar>
      </w:tblPr>
      <w:tblGrid>
        <w:gridCol w:w="612"/>
        <w:gridCol w:w="2224"/>
        <w:gridCol w:w="2099"/>
        <w:gridCol w:w="3544"/>
        <w:gridCol w:w="1340"/>
      </w:tblGrid>
      <w:tr>
        <w:tblPrEx>
          <w:tblLayout w:type="fixed"/>
          <w:tblCellMar>
            <w:top w:w="0" w:type="dxa"/>
            <w:left w:w="108" w:type="dxa"/>
            <w:bottom w:w="0" w:type="dxa"/>
            <w:right w:w="108" w:type="dxa"/>
          </w:tblCellMar>
        </w:tblPrEx>
        <w:trPr>
          <w:trHeight w:val="508" w:hRule="atLeast"/>
          <w:tblHeader/>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方正小标宋_GBK"/>
                <w:b/>
                <w:bCs/>
                <w:kern w:val="0"/>
                <w:sz w:val="20"/>
                <w:szCs w:val="20"/>
              </w:rPr>
            </w:pPr>
            <w:r>
              <w:rPr>
                <w:rFonts w:eastAsia="方正小标宋_GBK"/>
                <w:b/>
                <w:bCs/>
                <w:kern w:val="0"/>
                <w:sz w:val="20"/>
                <w:szCs w:val="20"/>
              </w:rPr>
              <w:t>序号</w:t>
            </w:r>
          </w:p>
        </w:tc>
        <w:tc>
          <w:tcPr>
            <w:tcW w:w="2224" w:type="dxa"/>
            <w:tcBorders>
              <w:top w:val="single" w:color="auto" w:sz="4" w:space="0"/>
              <w:left w:val="nil"/>
              <w:bottom w:val="single" w:color="auto" w:sz="4" w:space="0"/>
              <w:right w:val="single" w:color="auto" w:sz="4" w:space="0"/>
            </w:tcBorders>
            <w:noWrap w:val="0"/>
            <w:vAlign w:val="center"/>
          </w:tcPr>
          <w:p>
            <w:pPr>
              <w:widowControl/>
              <w:jc w:val="center"/>
              <w:rPr>
                <w:rFonts w:eastAsia="方正小标宋_GBK"/>
                <w:b/>
                <w:bCs/>
                <w:kern w:val="0"/>
                <w:sz w:val="20"/>
                <w:szCs w:val="20"/>
              </w:rPr>
            </w:pPr>
            <w:r>
              <w:rPr>
                <w:rFonts w:eastAsia="方正小标宋_GBK"/>
                <w:b/>
                <w:bCs/>
                <w:kern w:val="0"/>
                <w:sz w:val="20"/>
                <w:szCs w:val="20"/>
              </w:rPr>
              <w:t>指标</w:t>
            </w:r>
          </w:p>
        </w:tc>
        <w:tc>
          <w:tcPr>
            <w:tcW w:w="2099" w:type="dxa"/>
            <w:tcBorders>
              <w:top w:val="single" w:color="auto" w:sz="4" w:space="0"/>
              <w:left w:val="nil"/>
              <w:bottom w:val="single" w:color="auto" w:sz="4" w:space="0"/>
              <w:right w:val="single" w:color="auto" w:sz="4" w:space="0"/>
            </w:tcBorders>
            <w:noWrap w:val="0"/>
            <w:vAlign w:val="center"/>
          </w:tcPr>
          <w:p>
            <w:pPr>
              <w:widowControl/>
              <w:jc w:val="center"/>
              <w:rPr>
                <w:rFonts w:eastAsia="方正小标宋_GBK"/>
                <w:b/>
                <w:bCs/>
                <w:kern w:val="0"/>
                <w:sz w:val="20"/>
                <w:szCs w:val="20"/>
              </w:rPr>
            </w:pPr>
            <w:r>
              <w:rPr>
                <w:rFonts w:eastAsia="方正小标宋_GBK"/>
                <w:b/>
                <w:bCs/>
                <w:kern w:val="0"/>
                <w:sz w:val="20"/>
                <w:szCs w:val="20"/>
              </w:rPr>
              <w:t>指标解释或计算公式</w:t>
            </w:r>
          </w:p>
        </w:tc>
        <w:tc>
          <w:tcPr>
            <w:tcW w:w="3544" w:type="dxa"/>
            <w:tcBorders>
              <w:top w:val="single" w:color="auto" w:sz="4" w:space="0"/>
              <w:left w:val="nil"/>
              <w:bottom w:val="single" w:color="auto" w:sz="4" w:space="0"/>
              <w:right w:val="single" w:color="auto" w:sz="4" w:space="0"/>
            </w:tcBorders>
            <w:noWrap w:val="0"/>
            <w:vAlign w:val="center"/>
          </w:tcPr>
          <w:p>
            <w:pPr>
              <w:widowControl/>
              <w:jc w:val="center"/>
              <w:rPr>
                <w:rFonts w:eastAsia="方正小标宋_GBK"/>
                <w:b/>
                <w:bCs/>
                <w:kern w:val="0"/>
                <w:sz w:val="20"/>
                <w:szCs w:val="20"/>
              </w:rPr>
            </w:pPr>
            <w:r>
              <w:rPr>
                <w:rFonts w:eastAsia="方正小标宋_GBK"/>
                <w:b/>
                <w:bCs/>
                <w:kern w:val="0"/>
                <w:sz w:val="20"/>
                <w:szCs w:val="20"/>
              </w:rPr>
              <w:t>其他说明</w:t>
            </w:r>
          </w:p>
        </w:tc>
        <w:tc>
          <w:tcPr>
            <w:tcW w:w="1340"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eastAsia="方正小标宋_GBK"/>
                <w:b/>
                <w:bCs/>
                <w:kern w:val="0"/>
                <w:sz w:val="20"/>
                <w:szCs w:val="20"/>
              </w:rPr>
            </w:pPr>
            <w:r>
              <w:rPr>
                <w:rFonts w:eastAsia="方正小标宋_GBK"/>
                <w:b/>
                <w:bCs/>
                <w:kern w:val="0"/>
                <w:sz w:val="20"/>
                <w:szCs w:val="20"/>
              </w:rPr>
              <w:t>负责单位</w:t>
            </w:r>
          </w:p>
        </w:tc>
      </w:tr>
      <w:tr>
        <w:tblPrEx>
          <w:tblLayout w:type="fixed"/>
          <w:tblCellMar>
            <w:top w:w="0" w:type="dxa"/>
            <w:left w:w="108" w:type="dxa"/>
            <w:bottom w:w="0" w:type="dxa"/>
            <w:right w:w="108" w:type="dxa"/>
          </w:tblCellMar>
        </w:tblPrEx>
        <w:trPr>
          <w:trHeight w:val="1365"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1-1</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本科生人数</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指全日制在学本科生</w:t>
            </w:r>
            <w:r>
              <w:rPr>
                <w:rFonts w:hint="eastAsia" w:hAnsi="宋体"/>
                <w:kern w:val="0"/>
                <w:sz w:val="20"/>
                <w:szCs w:val="20"/>
              </w:rPr>
              <w:t>（   人）</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以及与国（境）外大学联合培养的学生（指与国（境）外大学签订协议，联合培养的普通本科层次的学生）等。</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bookmarkStart w:id="0" w:name="OLE_LINK4"/>
            <w:r>
              <w:rPr>
                <w:rFonts w:hAnsi="宋体"/>
                <w:b/>
                <w:kern w:val="0"/>
                <w:sz w:val="20"/>
                <w:szCs w:val="20"/>
              </w:rPr>
              <w:t>教务</w:t>
            </w:r>
            <w:r>
              <w:rPr>
                <w:rFonts w:hint="eastAsia" w:hAnsi="宋体"/>
                <w:b/>
                <w:kern w:val="0"/>
                <w:sz w:val="20"/>
                <w:szCs w:val="20"/>
              </w:rPr>
              <w:t>处</w:t>
            </w:r>
          </w:p>
          <w:bookmarkEnd w:id="0"/>
          <w:p>
            <w:pPr>
              <w:widowControl/>
              <w:jc w:val="center"/>
              <w:rPr>
                <w:b/>
                <w:kern w:val="0"/>
                <w:sz w:val="20"/>
                <w:szCs w:val="20"/>
              </w:rPr>
            </w:pP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本科生占全日制在校生比例</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本科生人数</w:t>
            </w:r>
            <w:r>
              <w:rPr>
                <w:kern w:val="0"/>
                <w:sz w:val="20"/>
                <w:szCs w:val="20"/>
              </w:rPr>
              <w:t>/</w:t>
            </w:r>
            <w:r>
              <w:rPr>
                <w:rFonts w:hAnsi="宋体"/>
                <w:kern w:val="0"/>
                <w:sz w:val="20"/>
                <w:szCs w:val="20"/>
              </w:rPr>
              <w:t>全日制在校生数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全日制在校生数</w:t>
            </w:r>
            <w:r>
              <w:rPr>
                <w:kern w:val="0"/>
                <w:sz w:val="20"/>
                <w:szCs w:val="20"/>
              </w:rPr>
              <w:t>=</w:t>
            </w:r>
            <w:r>
              <w:rPr>
                <w:rFonts w:hAnsi="宋体"/>
                <w:kern w:val="0"/>
                <w:sz w:val="20"/>
                <w:szCs w:val="20"/>
              </w:rPr>
              <w:t>普通本、专科生数</w:t>
            </w:r>
            <w:r>
              <w:rPr>
                <w:kern w:val="0"/>
                <w:sz w:val="20"/>
                <w:szCs w:val="20"/>
              </w:rPr>
              <w:t>+</w:t>
            </w:r>
            <w:r>
              <w:rPr>
                <w:rFonts w:hAnsi="宋体"/>
                <w:kern w:val="0"/>
                <w:sz w:val="20"/>
                <w:szCs w:val="20"/>
              </w:rPr>
              <w:t>研究生数</w:t>
            </w:r>
            <w:r>
              <w:rPr>
                <w:kern w:val="0"/>
                <w:sz w:val="20"/>
                <w:szCs w:val="20"/>
              </w:rPr>
              <w:t>+</w:t>
            </w:r>
            <w:r>
              <w:rPr>
                <w:rFonts w:hAnsi="宋体"/>
                <w:kern w:val="0"/>
                <w:sz w:val="20"/>
                <w:szCs w:val="20"/>
              </w:rPr>
              <w:t>留学生数</w:t>
            </w:r>
            <w:r>
              <w:rPr>
                <w:kern w:val="0"/>
                <w:sz w:val="20"/>
                <w:szCs w:val="20"/>
              </w:rPr>
              <w:t>+</w:t>
            </w:r>
            <w:r>
              <w:rPr>
                <w:rFonts w:hAnsi="宋体"/>
                <w:kern w:val="0"/>
                <w:sz w:val="20"/>
                <w:szCs w:val="20"/>
              </w:rPr>
              <w:t>预科生数</w:t>
            </w:r>
            <w:r>
              <w:rPr>
                <w:kern w:val="0"/>
                <w:sz w:val="20"/>
                <w:szCs w:val="20"/>
              </w:rPr>
              <w:t>+</w:t>
            </w:r>
            <w:r>
              <w:rPr>
                <w:rFonts w:hAnsi="宋体"/>
                <w:kern w:val="0"/>
                <w:sz w:val="20"/>
                <w:szCs w:val="20"/>
              </w:rPr>
              <w:t>成人脱产班学生数</w:t>
            </w:r>
            <w:r>
              <w:rPr>
                <w:kern w:val="0"/>
                <w:sz w:val="20"/>
                <w:szCs w:val="20"/>
              </w:rPr>
              <w:t>+</w:t>
            </w:r>
            <w:r>
              <w:rPr>
                <w:rFonts w:hAnsi="宋体"/>
                <w:kern w:val="0"/>
                <w:sz w:val="20"/>
                <w:szCs w:val="20"/>
              </w:rPr>
              <w:t>进修生数</w:t>
            </w:r>
            <w:r>
              <w:rPr>
                <w:rFonts w:hint="eastAsia" w:hAnsi="宋体"/>
                <w:kern w:val="0"/>
                <w:sz w:val="20"/>
                <w:szCs w:val="20"/>
              </w:rPr>
              <w:t>（由于我们学院都是本科层次的全日制在校生，因此可直接填报比例为</w:t>
            </w:r>
            <w:r>
              <w:rPr>
                <w:rFonts w:hAnsi="宋体"/>
                <w:kern w:val="0"/>
                <w:sz w:val="20"/>
                <w:szCs w:val="20"/>
              </w:rPr>
              <w:t>100%</w:t>
            </w:r>
            <w:r>
              <w:rPr>
                <w:rFonts w:hint="eastAsia" w:hAnsi="宋体"/>
                <w:kern w:val="0"/>
                <w:sz w:val="20"/>
                <w:szCs w:val="20"/>
              </w:rPr>
              <w:t>）。</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r>
        <w:tblPrEx>
          <w:tblLayout w:type="fixed"/>
          <w:tblCellMar>
            <w:top w:w="0" w:type="dxa"/>
            <w:left w:w="108" w:type="dxa"/>
            <w:bottom w:w="0" w:type="dxa"/>
            <w:right w:w="108" w:type="dxa"/>
          </w:tblCellMar>
        </w:tblPrEx>
        <w:trPr>
          <w:trHeight w:val="2996"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2-1</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教师总数</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教师总数</w:t>
            </w:r>
            <w:r>
              <w:rPr>
                <w:kern w:val="0"/>
                <w:sz w:val="20"/>
                <w:szCs w:val="20"/>
              </w:rPr>
              <w:t>=</w:t>
            </w:r>
            <w:r>
              <w:rPr>
                <w:rFonts w:hAnsi="宋体"/>
                <w:kern w:val="0"/>
                <w:sz w:val="20"/>
                <w:szCs w:val="20"/>
              </w:rPr>
              <w:t>专任教师数</w:t>
            </w:r>
            <w:r>
              <w:rPr>
                <w:kern w:val="0"/>
                <w:sz w:val="20"/>
                <w:szCs w:val="20"/>
              </w:rPr>
              <w:t>+</w:t>
            </w:r>
            <w:r>
              <w:rPr>
                <w:rFonts w:hAnsi="宋体"/>
                <w:kern w:val="0"/>
                <w:sz w:val="20"/>
                <w:szCs w:val="20"/>
              </w:rPr>
              <w:t>聘请校外教师数</w:t>
            </w:r>
            <w:r>
              <w:rPr>
                <w:kern w:val="0"/>
                <w:sz w:val="20"/>
                <w:szCs w:val="20"/>
              </w:rPr>
              <w:t>*0.5</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、专任教师：指必须具有高等教育的教师资格证书且必须承担教学任务的教师，可以包括行政岗位的教师、临床教师、实验教师。但不包括外聘教师。</w:t>
            </w:r>
            <w:r>
              <w:rPr>
                <w:kern w:val="0"/>
                <w:sz w:val="20"/>
                <w:szCs w:val="20"/>
              </w:rPr>
              <w:br w:type="textWrapping"/>
            </w:r>
            <w:r>
              <w:rPr>
                <w:kern w:val="0"/>
                <w:sz w:val="20"/>
                <w:szCs w:val="20"/>
              </w:rPr>
              <w:t>2</w:t>
            </w:r>
            <w:r>
              <w:rPr>
                <w:rFonts w:hAnsi="宋体"/>
                <w:kern w:val="0"/>
                <w:sz w:val="20"/>
                <w:szCs w:val="20"/>
              </w:rPr>
              <w:t>、聘请校外教师数：</w:t>
            </w:r>
            <w:r>
              <w:rPr>
                <w:rFonts w:hAnsi="宋体"/>
                <w:sz w:val="20"/>
                <w:szCs w:val="20"/>
              </w:rPr>
              <w:t>指聘请的国内、外其他高校及科研机构、企业、行业等的教师和退休教师（含本校退休教师）。聘期为一学期以上。</w:t>
            </w:r>
            <w:r>
              <w:rPr>
                <w:rFonts w:hAnsi="宋体"/>
                <w:kern w:val="0"/>
                <w:sz w:val="20"/>
                <w:szCs w:val="20"/>
              </w:rPr>
              <w:t>原则上聘请校外教师数不超过专任教师总数的四分之一。</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人事</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406"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专任教师数</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同上</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人事</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72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2-3</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教师结构</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教师结构包括：职称、学历、学位、年龄、学缘等</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int="eastAsia"/>
                <w:kern w:val="0"/>
                <w:sz w:val="20"/>
                <w:szCs w:val="20"/>
              </w:rPr>
              <w:t>可以图表形式表示</w:t>
            </w:r>
          </w:p>
          <w:p>
            <w:pPr>
              <w:widowControl/>
              <w:jc w:val="left"/>
              <w:rPr>
                <w:kern w:val="0"/>
                <w:sz w:val="20"/>
                <w:szCs w:val="20"/>
              </w:rPr>
            </w:pP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人事</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752"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2-4</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具有高级职务教师比例</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具有副高级以上职称的专任教师数</w:t>
            </w:r>
            <w:r>
              <w:rPr>
                <w:kern w:val="0"/>
                <w:sz w:val="20"/>
                <w:szCs w:val="20"/>
              </w:rPr>
              <w:t>/</w:t>
            </w:r>
            <w:r>
              <w:rPr>
                <w:rFonts w:hAnsi="宋体"/>
                <w:kern w:val="0"/>
                <w:sz w:val="20"/>
                <w:szCs w:val="20"/>
              </w:rPr>
              <w:t>专任教师数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人事</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2-5</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具有研究生学位教师比例</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具有硕士学位以上的专任教师数</w:t>
            </w:r>
            <w:r>
              <w:rPr>
                <w:kern w:val="0"/>
                <w:sz w:val="20"/>
                <w:szCs w:val="20"/>
              </w:rPr>
              <w:t>/</w:t>
            </w:r>
            <w:r>
              <w:rPr>
                <w:rFonts w:hAnsi="宋体"/>
                <w:kern w:val="0"/>
                <w:sz w:val="20"/>
                <w:szCs w:val="20"/>
              </w:rPr>
              <w:t>专任教师数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是指已经取得硕士学位以上的在职教师，不包括在读的。</w:t>
            </w:r>
          </w:p>
          <w:p>
            <w:pPr>
              <w:widowControl/>
              <w:jc w:val="left"/>
              <w:rPr>
                <w:kern w:val="0"/>
                <w:sz w:val="20"/>
                <w:szCs w:val="20"/>
              </w:rPr>
            </w:pPr>
            <w:r>
              <w:rPr>
                <w:rFonts w:hAnsi="宋体"/>
                <w:kern w:val="0"/>
                <w:sz w:val="20"/>
                <w:szCs w:val="20"/>
              </w:rPr>
              <w:t>填写示例：同上</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人事</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2-6</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具有博士学位教师占比</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具有博士学位的专任教师数</w:t>
            </w:r>
            <w:r>
              <w:rPr>
                <w:kern w:val="0"/>
                <w:sz w:val="20"/>
                <w:szCs w:val="20"/>
              </w:rPr>
              <w:t>/</w:t>
            </w:r>
            <w:r>
              <w:rPr>
                <w:rFonts w:hAnsi="宋体"/>
                <w:kern w:val="0"/>
                <w:sz w:val="20"/>
                <w:szCs w:val="20"/>
              </w:rPr>
              <w:t>专任教师数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是指已经取得博士学位的在职教师，不包括在读的，也不包括研究生班和双硕士学位。填写示例：同上</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人事</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当年本科招生专业总数</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仅指</w:t>
            </w:r>
            <w:r>
              <w:rPr>
                <w:kern w:val="0"/>
                <w:sz w:val="20"/>
                <w:szCs w:val="20"/>
              </w:rPr>
              <w:t>201</w:t>
            </w:r>
            <w:r>
              <w:rPr>
                <w:rFonts w:hint="eastAsia"/>
                <w:kern w:val="0"/>
                <w:sz w:val="20"/>
                <w:szCs w:val="20"/>
              </w:rPr>
              <w:t>8</w:t>
            </w:r>
            <w:r>
              <w:rPr>
                <w:kern w:val="0"/>
                <w:sz w:val="20"/>
                <w:szCs w:val="20"/>
              </w:rPr>
              <w:t>.9-201</w:t>
            </w:r>
            <w:r>
              <w:rPr>
                <w:rFonts w:hint="eastAsia"/>
                <w:kern w:val="0"/>
                <w:sz w:val="20"/>
                <w:szCs w:val="20"/>
              </w:rPr>
              <w:t>9</w:t>
            </w:r>
            <w:r>
              <w:rPr>
                <w:kern w:val="0"/>
                <w:sz w:val="20"/>
                <w:szCs w:val="20"/>
              </w:rPr>
              <w:t>.8</w:t>
            </w:r>
            <w:r>
              <w:rPr>
                <w:rFonts w:hAnsi="宋体"/>
                <w:kern w:val="0"/>
                <w:sz w:val="20"/>
                <w:szCs w:val="20"/>
              </w:rPr>
              <w:t>之间的招生专业数，当年未招生专业不计入</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）填写示例：</w:t>
            </w:r>
            <w:r>
              <w:rPr>
                <w:kern w:val="0"/>
                <w:sz w:val="20"/>
                <w:szCs w:val="20"/>
              </w:rPr>
              <w:t>19</w:t>
            </w:r>
            <w:r>
              <w:rPr>
                <w:rFonts w:hAnsi="宋体"/>
                <w:kern w:val="0"/>
                <w:sz w:val="20"/>
                <w:szCs w:val="20"/>
              </w:rPr>
              <w:t>个</w:t>
            </w:r>
            <w:r>
              <w:rPr>
                <w:kern w:val="0"/>
                <w:sz w:val="20"/>
                <w:szCs w:val="20"/>
              </w:rPr>
              <w:t xml:space="preserve">   2</w:t>
            </w:r>
            <w:r>
              <w:rPr>
                <w:rFonts w:hAnsi="宋体"/>
                <w:kern w:val="0"/>
                <w:sz w:val="20"/>
                <w:szCs w:val="20"/>
              </w:rPr>
              <w:t>）专业总数及各学科门类专业分布情况</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4</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生师比</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折合在校生数</w:t>
            </w:r>
            <w:r>
              <w:rPr>
                <w:kern w:val="0"/>
                <w:sz w:val="20"/>
                <w:szCs w:val="20"/>
              </w:rPr>
              <w:t>/</w:t>
            </w:r>
            <w:r>
              <w:rPr>
                <w:rFonts w:hAnsi="宋体"/>
                <w:kern w:val="0"/>
                <w:sz w:val="20"/>
                <w:szCs w:val="20"/>
              </w:rPr>
              <w:t>教师总数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折合在校生数</w:t>
            </w:r>
            <w:r>
              <w:rPr>
                <w:kern w:val="0"/>
                <w:sz w:val="20"/>
                <w:szCs w:val="20"/>
              </w:rPr>
              <w:t>=</w:t>
            </w:r>
            <w:r>
              <w:rPr>
                <w:rFonts w:hAnsi="宋体"/>
                <w:kern w:val="0"/>
                <w:sz w:val="20"/>
                <w:szCs w:val="20"/>
              </w:rPr>
              <w:t>普通本、专科生数</w:t>
            </w:r>
            <w:r>
              <w:rPr>
                <w:kern w:val="0"/>
                <w:sz w:val="20"/>
                <w:szCs w:val="20"/>
              </w:rPr>
              <w:t>+</w:t>
            </w:r>
            <w:r>
              <w:rPr>
                <w:rFonts w:hAnsi="宋体"/>
                <w:kern w:val="0"/>
                <w:sz w:val="20"/>
                <w:szCs w:val="20"/>
              </w:rPr>
              <w:t>硕士生数</w:t>
            </w:r>
            <w:r>
              <w:rPr>
                <w:kern w:val="0"/>
                <w:sz w:val="20"/>
                <w:szCs w:val="20"/>
              </w:rPr>
              <w:t>*1.5+</w:t>
            </w:r>
            <w:r>
              <w:rPr>
                <w:rFonts w:hAnsi="宋体"/>
                <w:kern w:val="0"/>
                <w:sz w:val="20"/>
                <w:szCs w:val="20"/>
              </w:rPr>
              <w:t>博士生数</w:t>
            </w:r>
            <w:r>
              <w:rPr>
                <w:kern w:val="0"/>
                <w:sz w:val="20"/>
                <w:szCs w:val="20"/>
              </w:rPr>
              <w:t>*2+</w:t>
            </w:r>
            <w:r>
              <w:rPr>
                <w:rFonts w:hAnsi="宋体"/>
                <w:kern w:val="0"/>
                <w:sz w:val="20"/>
                <w:szCs w:val="20"/>
              </w:rPr>
              <w:t>留学生数</w:t>
            </w:r>
            <w:r>
              <w:rPr>
                <w:kern w:val="0"/>
                <w:sz w:val="20"/>
                <w:szCs w:val="20"/>
              </w:rPr>
              <w:t>*3+</w:t>
            </w:r>
            <w:r>
              <w:rPr>
                <w:rFonts w:hAnsi="宋体"/>
                <w:kern w:val="0"/>
                <w:sz w:val="20"/>
                <w:szCs w:val="20"/>
              </w:rPr>
              <w:t>预科生数</w:t>
            </w:r>
            <w:r>
              <w:rPr>
                <w:kern w:val="0"/>
                <w:sz w:val="20"/>
                <w:szCs w:val="20"/>
              </w:rPr>
              <w:t>+</w:t>
            </w:r>
            <w:r>
              <w:rPr>
                <w:rFonts w:hAnsi="宋体"/>
                <w:kern w:val="0"/>
                <w:sz w:val="20"/>
                <w:szCs w:val="20"/>
              </w:rPr>
              <w:t>进修生数</w:t>
            </w:r>
            <w:r>
              <w:rPr>
                <w:kern w:val="0"/>
                <w:sz w:val="20"/>
                <w:szCs w:val="20"/>
              </w:rPr>
              <w:t>+</w:t>
            </w:r>
            <w:r>
              <w:rPr>
                <w:rFonts w:hAnsi="宋体"/>
                <w:kern w:val="0"/>
                <w:sz w:val="20"/>
                <w:szCs w:val="20"/>
              </w:rPr>
              <w:t>成人脱产班学生数</w:t>
            </w:r>
            <w:r>
              <w:rPr>
                <w:kern w:val="0"/>
                <w:sz w:val="20"/>
                <w:szCs w:val="20"/>
              </w:rPr>
              <w:t>+</w:t>
            </w:r>
            <w:r>
              <w:rPr>
                <w:rFonts w:hAnsi="宋体"/>
                <w:kern w:val="0"/>
                <w:sz w:val="20"/>
                <w:szCs w:val="20"/>
              </w:rPr>
              <w:t>夜大（业余）学生数</w:t>
            </w:r>
            <w:r>
              <w:rPr>
                <w:kern w:val="0"/>
                <w:sz w:val="20"/>
                <w:szCs w:val="20"/>
              </w:rPr>
              <w:t>*0.3+</w:t>
            </w:r>
            <w:r>
              <w:rPr>
                <w:rFonts w:hAnsi="宋体"/>
                <w:kern w:val="0"/>
                <w:sz w:val="20"/>
                <w:szCs w:val="20"/>
              </w:rPr>
              <w:t>函授生数</w:t>
            </w:r>
            <w:r>
              <w:rPr>
                <w:kern w:val="0"/>
                <w:sz w:val="20"/>
                <w:szCs w:val="20"/>
              </w:rPr>
              <w:t>*0.1</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人事</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9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生均教学科研仪器设备值（元）</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教学科研仪器设备资产总值</w:t>
            </w:r>
            <w:r>
              <w:rPr>
                <w:kern w:val="0"/>
                <w:sz w:val="20"/>
                <w:szCs w:val="20"/>
              </w:rPr>
              <w:t>/</w:t>
            </w:r>
            <w:r>
              <w:rPr>
                <w:rFonts w:hAnsi="宋体"/>
                <w:b/>
                <w:kern w:val="0"/>
                <w:sz w:val="20"/>
                <w:szCs w:val="20"/>
              </w:rPr>
              <w:t>折合在校生数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使用学校预算经费、科研经费、基建经费、校内部门自筹经费购买或接受捐赠的耐用时间在一年以上，单价</w:t>
            </w:r>
            <w:r>
              <w:rPr>
                <w:kern w:val="0"/>
                <w:sz w:val="20"/>
                <w:szCs w:val="20"/>
              </w:rPr>
              <w:t>800</w:t>
            </w:r>
            <w:r>
              <w:rPr>
                <w:rFonts w:hAnsi="宋体"/>
                <w:kern w:val="0"/>
                <w:sz w:val="20"/>
                <w:szCs w:val="20"/>
              </w:rPr>
              <w:t>元以上的教学、科研仪器设备，均应纳入仪器设备管理范围（不含已报废设备）</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int="eastAsia" w:hAnsi="宋体"/>
                <w:b/>
                <w:kern w:val="0"/>
                <w:sz w:val="20"/>
                <w:szCs w:val="20"/>
              </w:rPr>
              <w:t>设备与</w:t>
            </w:r>
            <w:r>
              <w:rPr>
                <w:rFonts w:hAnsi="宋体"/>
                <w:b/>
                <w:kern w:val="0"/>
                <w:sz w:val="20"/>
                <w:szCs w:val="20"/>
              </w:rPr>
              <w:t>实验</w:t>
            </w:r>
            <w:r>
              <w:rPr>
                <w:rFonts w:hint="eastAsia" w:hAnsi="宋体"/>
                <w:b/>
                <w:kern w:val="0"/>
                <w:sz w:val="20"/>
                <w:szCs w:val="20"/>
              </w:rPr>
              <w:t>室</w:t>
            </w:r>
            <w:r>
              <w:rPr>
                <w:rFonts w:hAnsi="宋体"/>
                <w:b/>
                <w:kern w:val="0"/>
                <w:sz w:val="20"/>
                <w:szCs w:val="20"/>
              </w:rPr>
              <w:t>管理</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6</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当年新增教学科研仪器设备值（万元）</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同上</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int="eastAsia" w:hAnsi="宋体"/>
                <w:b/>
                <w:kern w:val="0"/>
                <w:sz w:val="20"/>
                <w:szCs w:val="20"/>
              </w:rPr>
              <w:t>设备与</w:t>
            </w:r>
            <w:r>
              <w:rPr>
                <w:rFonts w:hAnsi="宋体"/>
                <w:b/>
                <w:kern w:val="0"/>
                <w:sz w:val="20"/>
                <w:szCs w:val="20"/>
              </w:rPr>
              <w:t>实验</w:t>
            </w:r>
            <w:r>
              <w:rPr>
                <w:rFonts w:hint="eastAsia" w:hAnsi="宋体"/>
                <w:b/>
                <w:kern w:val="0"/>
                <w:sz w:val="20"/>
                <w:szCs w:val="20"/>
              </w:rPr>
              <w:t>室</w:t>
            </w:r>
            <w:r>
              <w:rPr>
                <w:rFonts w:hAnsi="宋体"/>
                <w:b/>
                <w:kern w:val="0"/>
                <w:sz w:val="20"/>
                <w:szCs w:val="20"/>
              </w:rPr>
              <w:t>管理</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7</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生均图书（册）</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图书总册数</w:t>
            </w:r>
            <w:r>
              <w:rPr>
                <w:kern w:val="0"/>
                <w:sz w:val="20"/>
                <w:szCs w:val="20"/>
              </w:rPr>
              <w:t>/</w:t>
            </w:r>
            <w:r>
              <w:rPr>
                <w:rFonts w:hAnsi="宋体"/>
                <w:b/>
                <w:kern w:val="0"/>
                <w:sz w:val="20"/>
                <w:szCs w:val="20"/>
              </w:rPr>
              <w:t>折合在校生数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图书总数仅指纸介质的图书，包括校图书馆和院系资料室正式出版书籍的册数及已装订成册的过刊，每册过刊算一册书。不包含电子图书。</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hAnsi="宋体"/>
                <w:b/>
                <w:kern w:val="0"/>
                <w:sz w:val="20"/>
                <w:szCs w:val="20"/>
              </w:rPr>
            </w:pPr>
            <w:r>
              <w:rPr>
                <w:rFonts w:hint="eastAsia" w:hAnsi="宋体"/>
                <w:b/>
                <w:kern w:val="0"/>
                <w:sz w:val="20"/>
                <w:szCs w:val="20"/>
              </w:rPr>
              <w:t>1、</w:t>
            </w:r>
            <w:r>
              <w:rPr>
                <w:rFonts w:hAnsi="宋体"/>
                <w:b/>
                <w:kern w:val="0"/>
                <w:sz w:val="20"/>
                <w:szCs w:val="20"/>
              </w:rPr>
              <w:t>信息</w:t>
            </w:r>
            <w:r>
              <w:rPr>
                <w:rFonts w:hint="eastAsia" w:hAnsi="宋体"/>
                <w:b/>
                <w:kern w:val="0"/>
                <w:sz w:val="20"/>
                <w:szCs w:val="20"/>
              </w:rPr>
              <w:t>与网络</w:t>
            </w:r>
            <w:r>
              <w:rPr>
                <w:rFonts w:hAnsi="宋体"/>
                <w:b/>
                <w:kern w:val="0"/>
                <w:sz w:val="20"/>
                <w:szCs w:val="20"/>
              </w:rPr>
              <w:t>管理</w:t>
            </w:r>
            <w:r>
              <w:rPr>
                <w:rFonts w:hint="eastAsia" w:hAnsi="宋体"/>
                <w:b/>
                <w:kern w:val="0"/>
                <w:sz w:val="20"/>
                <w:szCs w:val="20"/>
              </w:rPr>
              <w:t>处；</w:t>
            </w:r>
          </w:p>
          <w:p>
            <w:pPr>
              <w:widowControl/>
              <w:jc w:val="left"/>
              <w:rPr>
                <w:b/>
                <w:kern w:val="0"/>
                <w:sz w:val="20"/>
                <w:szCs w:val="20"/>
              </w:rPr>
            </w:pPr>
            <w:r>
              <w:rPr>
                <w:rFonts w:hint="eastAsia" w:hAnsi="宋体"/>
                <w:b/>
                <w:kern w:val="0"/>
                <w:sz w:val="20"/>
                <w:szCs w:val="20"/>
              </w:rPr>
              <w:t>2、图书馆</w:t>
            </w: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8-1</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电子图书（万册）</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指学校图书馆及各院（系）、所资料（情报）室拥有的正式出版的各类光盘、软盘、数据库等电子图书的总数。</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hAnsi="宋体"/>
                <w:b/>
                <w:kern w:val="0"/>
                <w:sz w:val="20"/>
                <w:szCs w:val="20"/>
              </w:rPr>
            </w:pPr>
            <w:r>
              <w:rPr>
                <w:rFonts w:hint="eastAsia" w:hAnsi="宋体"/>
                <w:b/>
                <w:kern w:val="0"/>
                <w:sz w:val="20"/>
                <w:szCs w:val="20"/>
              </w:rPr>
              <w:t>1、</w:t>
            </w:r>
            <w:r>
              <w:rPr>
                <w:rFonts w:hAnsi="宋体"/>
                <w:b/>
                <w:kern w:val="0"/>
                <w:sz w:val="20"/>
                <w:szCs w:val="20"/>
              </w:rPr>
              <w:t>信息</w:t>
            </w:r>
            <w:r>
              <w:rPr>
                <w:rFonts w:hint="eastAsia" w:hAnsi="宋体"/>
                <w:b/>
                <w:kern w:val="0"/>
                <w:sz w:val="20"/>
                <w:szCs w:val="20"/>
              </w:rPr>
              <w:t>与网络</w:t>
            </w:r>
            <w:r>
              <w:rPr>
                <w:rFonts w:hAnsi="宋体"/>
                <w:b/>
                <w:kern w:val="0"/>
                <w:sz w:val="20"/>
                <w:szCs w:val="20"/>
              </w:rPr>
              <w:t>管理</w:t>
            </w:r>
            <w:r>
              <w:rPr>
                <w:rFonts w:hint="eastAsia" w:hAnsi="宋体"/>
                <w:b/>
                <w:kern w:val="0"/>
                <w:sz w:val="20"/>
                <w:szCs w:val="20"/>
              </w:rPr>
              <w:t>处；</w:t>
            </w:r>
          </w:p>
          <w:p>
            <w:pPr>
              <w:widowControl/>
              <w:jc w:val="both"/>
              <w:rPr>
                <w:b/>
                <w:kern w:val="0"/>
                <w:sz w:val="20"/>
                <w:szCs w:val="20"/>
              </w:rPr>
            </w:pPr>
            <w:r>
              <w:rPr>
                <w:rFonts w:hint="eastAsia" w:hAnsi="宋体"/>
                <w:b/>
                <w:kern w:val="0"/>
                <w:sz w:val="20"/>
                <w:szCs w:val="20"/>
              </w:rPr>
              <w:t>2、图书馆</w:t>
            </w:r>
          </w:p>
        </w:tc>
      </w:tr>
      <w:tr>
        <w:tblPrEx>
          <w:tblLayout w:type="fixed"/>
          <w:tblCellMar>
            <w:top w:w="0" w:type="dxa"/>
            <w:left w:w="108" w:type="dxa"/>
            <w:bottom w:w="0" w:type="dxa"/>
            <w:right w:w="108" w:type="dxa"/>
          </w:tblCellMar>
        </w:tblPrEx>
        <w:trPr>
          <w:trHeight w:val="1053"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8-2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电子期刊种类数</w:t>
            </w:r>
          </w:p>
        </w:tc>
        <w:tc>
          <w:tcPr>
            <w:tcW w:w="2099" w:type="dxa"/>
            <w:tcBorders>
              <w:top w:val="single" w:color="auto" w:sz="4" w:space="0"/>
              <w:left w:val="nil"/>
              <w:bottom w:val="single" w:color="auto" w:sz="4" w:space="0"/>
              <w:right w:val="single" w:color="auto" w:sz="4" w:space="0"/>
            </w:tcBorders>
            <w:noWrap w:val="0"/>
            <w:vAlign w:val="bottom"/>
          </w:tcPr>
          <w:p>
            <w:pPr>
              <w:widowControl/>
              <w:jc w:val="left"/>
              <w:rPr>
                <w:rFonts w:hint="eastAsia" w:eastAsia="楷体_GB2312"/>
                <w:kern w:val="0"/>
                <w:sz w:val="20"/>
                <w:szCs w:val="20"/>
              </w:rPr>
            </w:pP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此处电子期刊指指学校图书馆及各院（系）、所资料（情报）室拥有的正式出版的各类光盘、软盘、数据库等电子期刊的种类总数。</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hAnsi="宋体"/>
                <w:b/>
                <w:kern w:val="0"/>
                <w:sz w:val="20"/>
                <w:szCs w:val="20"/>
              </w:rPr>
            </w:pPr>
            <w:r>
              <w:rPr>
                <w:rFonts w:hint="eastAsia" w:hAnsi="宋体"/>
                <w:b/>
                <w:kern w:val="0"/>
                <w:sz w:val="20"/>
                <w:szCs w:val="20"/>
              </w:rPr>
              <w:t>1、</w:t>
            </w:r>
            <w:r>
              <w:rPr>
                <w:rFonts w:hAnsi="宋体"/>
                <w:b/>
                <w:kern w:val="0"/>
                <w:sz w:val="20"/>
                <w:szCs w:val="20"/>
              </w:rPr>
              <w:t>信息</w:t>
            </w:r>
            <w:r>
              <w:rPr>
                <w:rFonts w:hint="eastAsia" w:hAnsi="宋体"/>
                <w:b/>
                <w:kern w:val="0"/>
                <w:sz w:val="20"/>
                <w:szCs w:val="20"/>
              </w:rPr>
              <w:t>与网络</w:t>
            </w:r>
            <w:r>
              <w:rPr>
                <w:rFonts w:hAnsi="宋体"/>
                <w:b/>
                <w:kern w:val="0"/>
                <w:sz w:val="20"/>
                <w:szCs w:val="20"/>
              </w:rPr>
              <w:t>管理</w:t>
            </w:r>
            <w:r>
              <w:rPr>
                <w:rFonts w:hint="eastAsia" w:hAnsi="宋体"/>
                <w:b/>
                <w:kern w:val="0"/>
                <w:sz w:val="20"/>
                <w:szCs w:val="20"/>
              </w:rPr>
              <w:t>处；</w:t>
            </w:r>
          </w:p>
          <w:p>
            <w:pPr>
              <w:widowControl/>
              <w:jc w:val="both"/>
              <w:rPr>
                <w:b/>
                <w:kern w:val="0"/>
                <w:sz w:val="20"/>
                <w:szCs w:val="20"/>
              </w:rPr>
            </w:pPr>
            <w:r>
              <w:rPr>
                <w:rFonts w:hint="eastAsia" w:hAnsi="宋体"/>
                <w:b/>
                <w:kern w:val="0"/>
                <w:sz w:val="20"/>
                <w:szCs w:val="20"/>
              </w:rPr>
              <w:t>2、图书馆</w:t>
            </w:r>
          </w:p>
        </w:tc>
      </w:tr>
      <w:tr>
        <w:tblPrEx>
          <w:tblLayout w:type="fixed"/>
          <w:tblCellMar>
            <w:top w:w="0" w:type="dxa"/>
            <w:left w:w="108" w:type="dxa"/>
            <w:bottom w:w="0" w:type="dxa"/>
            <w:right w:w="108" w:type="dxa"/>
          </w:tblCellMar>
        </w:tblPrEx>
        <w:trPr>
          <w:trHeight w:val="1085"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9-1</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生均教学行政用房</w:t>
            </w:r>
            <w:r>
              <w:rPr>
                <w:kern w:val="0"/>
                <w:sz w:val="20"/>
                <w:szCs w:val="20"/>
              </w:rPr>
              <w:t>M</w:t>
            </w:r>
            <w:r>
              <w:rPr>
                <w:kern w:val="0"/>
                <w:sz w:val="20"/>
                <w:szCs w:val="20"/>
                <w:vertAlign w:val="superscript"/>
              </w:rPr>
              <w:t>2</w:t>
            </w:r>
          </w:p>
        </w:tc>
        <w:tc>
          <w:tcPr>
            <w:tcW w:w="2099" w:type="dxa"/>
            <w:tcBorders>
              <w:top w:val="single" w:color="auto" w:sz="4" w:space="0"/>
              <w:left w:val="nil"/>
              <w:bottom w:val="single" w:color="auto" w:sz="4" w:space="0"/>
              <w:right w:val="single" w:color="auto" w:sz="4" w:space="0"/>
            </w:tcBorders>
            <w:noWrap w:val="0"/>
            <w:vAlign w:val="bottom"/>
          </w:tcPr>
          <w:p>
            <w:pPr>
              <w:widowControl/>
              <w:jc w:val="left"/>
              <w:rPr>
                <w:rFonts w:eastAsia="楷体_GB2312"/>
                <w:kern w:val="0"/>
                <w:sz w:val="20"/>
                <w:szCs w:val="20"/>
              </w:rPr>
            </w:pPr>
            <w:r>
              <w:rPr>
                <w:rFonts w:hAnsi="宋体"/>
                <w:kern w:val="0"/>
                <w:sz w:val="20"/>
                <w:szCs w:val="20"/>
              </w:rPr>
              <w:t>该指标</w:t>
            </w:r>
            <w:r>
              <w:rPr>
                <w:kern w:val="0"/>
                <w:sz w:val="20"/>
                <w:szCs w:val="20"/>
              </w:rPr>
              <w:t>=</w:t>
            </w:r>
            <w:r>
              <w:rPr>
                <w:rFonts w:hAnsi="宋体"/>
                <w:kern w:val="0"/>
                <w:sz w:val="20"/>
                <w:szCs w:val="20"/>
              </w:rPr>
              <w:t>（教学及辅助用房面积</w:t>
            </w:r>
            <w:r>
              <w:rPr>
                <w:kern w:val="0"/>
                <w:sz w:val="20"/>
                <w:szCs w:val="20"/>
              </w:rPr>
              <w:t>+</w:t>
            </w:r>
            <w:r>
              <w:rPr>
                <w:rFonts w:hAnsi="宋体"/>
                <w:kern w:val="0"/>
                <w:sz w:val="20"/>
                <w:szCs w:val="20"/>
              </w:rPr>
              <w:t>行政办公用房面积）</w:t>
            </w:r>
            <w:r>
              <w:rPr>
                <w:kern w:val="0"/>
                <w:sz w:val="20"/>
                <w:szCs w:val="20"/>
              </w:rPr>
              <w:t>/</w:t>
            </w:r>
            <w:r>
              <w:rPr>
                <w:rFonts w:hAnsi="宋体"/>
                <w:b/>
                <w:kern w:val="0"/>
                <w:sz w:val="20"/>
                <w:szCs w:val="20"/>
              </w:rPr>
              <w:t>全日制在校生数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int="eastAsia" w:hAnsi="宋体"/>
                <w:b/>
                <w:kern w:val="0"/>
                <w:sz w:val="20"/>
                <w:szCs w:val="20"/>
              </w:rPr>
              <w:t>总务处</w:t>
            </w:r>
          </w:p>
        </w:tc>
      </w:tr>
      <w:tr>
        <w:tblPrEx>
          <w:tblLayout w:type="fixed"/>
          <w:tblCellMar>
            <w:top w:w="0" w:type="dxa"/>
            <w:left w:w="108" w:type="dxa"/>
            <w:bottom w:w="0" w:type="dxa"/>
            <w:right w:w="108" w:type="dxa"/>
          </w:tblCellMar>
        </w:tblPrEx>
        <w:trPr>
          <w:trHeight w:val="60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9-2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其中生均实验室面积</w:t>
            </w:r>
            <w:r>
              <w:rPr>
                <w:kern w:val="0"/>
                <w:sz w:val="20"/>
                <w:szCs w:val="20"/>
              </w:rPr>
              <w:t>M</w:t>
            </w:r>
            <w:r>
              <w:rPr>
                <w:kern w:val="0"/>
                <w:sz w:val="20"/>
                <w:szCs w:val="20"/>
                <w:vertAlign w:val="superscript"/>
              </w:rPr>
              <w:t>2</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实验室面积</w:t>
            </w:r>
            <w:r>
              <w:rPr>
                <w:kern w:val="0"/>
                <w:sz w:val="20"/>
                <w:szCs w:val="20"/>
              </w:rPr>
              <w:t>/</w:t>
            </w:r>
            <w:r>
              <w:rPr>
                <w:rFonts w:hAnsi="宋体"/>
                <w:kern w:val="0"/>
                <w:sz w:val="20"/>
                <w:szCs w:val="20"/>
              </w:rPr>
              <w:t>全日制在校生数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int="eastAsia" w:hAnsi="宋体"/>
                <w:b/>
                <w:kern w:val="0"/>
                <w:sz w:val="20"/>
                <w:szCs w:val="20"/>
              </w:rPr>
              <w:t>设备与</w:t>
            </w:r>
            <w:r>
              <w:rPr>
                <w:rFonts w:hAnsi="宋体"/>
                <w:b/>
                <w:kern w:val="0"/>
                <w:sz w:val="20"/>
                <w:szCs w:val="20"/>
              </w:rPr>
              <w:t>实验</w:t>
            </w:r>
            <w:r>
              <w:rPr>
                <w:rFonts w:hint="eastAsia" w:hAnsi="宋体"/>
                <w:b/>
                <w:kern w:val="0"/>
                <w:sz w:val="20"/>
                <w:szCs w:val="20"/>
              </w:rPr>
              <w:t>室</w:t>
            </w:r>
            <w:r>
              <w:rPr>
                <w:rFonts w:hAnsi="宋体"/>
                <w:b/>
                <w:kern w:val="0"/>
                <w:sz w:val="20"/>
                <w:szCs w:val="20"/>
              </w:rPr>
              <w:t>管理</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1027"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生均本科教学日常运行支出（元）</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本科教学日常运行支出</w:t>
            </w:r>
            <w:r>
              <w:rPr>
                <w:kern w:val="0"/>
                <w:sz w:val="20"/>
                <w:szCs w:val="20"/>
              </w:rPr>
              <w:t>/</w:t>
            </w:r>
            <w:r>
              <w:rPr>
                <w:rFonts w:hAnsi="宋体"/>
                <w:kern w:val="0"/>
                <w:sz w:val="20"/>
                <w:szCs w:val="20"/>
              </w:rPr>
              <w:t>本科生人数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具体参照《教育部办公厅关于开展普通高等学校本科教学工作合格评估的通知》</w:t>
            </w:r>
            <w:r>
              <w:rPr>
                <w:kern w:val="0"/>
                <w:sz w:val="20"/>
                <w:szCs w:val="20"/>
              </w:rPr>
              <w:t>(</w:t>
            </w:r>
            <w:r>
              <w:rPr>
                <w:rFonts w:hAnsi="宋体"/>
                <w:kern w:val="0"/>
                <w:sz w:val="20"/>
                <w:szCs w:val="20"/>
              </w:rPr>
              <w:t>教高厅</w:t>
            </w:r>
            <w:r>
              <w:rPr>
                <w:kern w:val="0"/>
                <w:sz w:val="20"/>
                <w:szCs w:val="20"/>
              </w:rPr>
              <w:t>[2011]2</w:t>
            </w:r>
            <w:r>
              <w:rPr>
                <w:rFonts w:hAnsi="宋体"/>
                <w:kern w:val="0"/>
                <w:sz w:val="20"/>
                <w:szCs w:val="20"/>
              </w:rPr>
              <w:t>号</w:t>
            </w:r>
            <w:r>
              <w:rPr>
                <w:kern w:val="0"/>
                <w:sz w:val="20"/>
                <w:szCs w:val="20"/>
              </w:rPr>
              <w:t>)</w:t>
            </w:r>
            <w:r>
              <w:rPr>
                <w:rFonts w:hAnsi="宋体"/>
                <w:kern w:val="0"/>
                <w:sz w:val="20"/>
                <w:szCs w:val="20"/>
              </w:rPr>
              <w:t>，指学校开展普通本科教学活动及其辅助活动发生的支出，</w:t>
            </w:r>
            <w:r>
              <w:rPr>
                <w:rFonts w:hAnsi="宋体"/>
                <w:b/>
                <w:bCs/>
                <w:kern w:val="0"/>
                <w:sz w:val="20"/>
                <w:szCs w:val="20"/>
              </w:rPr>
              <w:t>仅指教学基本支出中的商品和服务支出</w:t>
            </w:r>
            <w:r>
              <w:rPr>
                <w:b/>
                <w:bCs/>
                <w:kern w:val="0"/>
                <w:sz w:val="20"/>
                <w:szCs w:val="20"/>
              </w:rPr>
              <w:t>(302</w:t>
            </w:r>
            <w:r>
              <w:rPr>
                <w:rFonts w:hAnsi="宋体"/>
                <w:b/>
                <w:bCs/>
                <w:kern w:val="0"/>
                <w:sz w:val="20"/>
                <w:szCs w:val="20"/>
              </w:rPr>
              <w:t>类</w:t>
            </w:r>
            <w:r>
              <w:rPr>
                <w:b/>
                <w:bCs/>
                <w:kern w:val="0"/>
                <w:sz w:val="20"/>
                <w:szCs w:val="20"/>
              </w:rPr>
              <w:t>)</w:t>
            </w:r>
            <w:r>
              <w:rPr>
                <w:kern w:val="0"/>
                <w:sz w:val="20"/>
                <w:szCs w:val="20"/>
              </w:rPr>
              <w:t>(</w:t>
            </w:r>
            <w:r>
              <w:rPr>
                <w:rFonts w:hAnsi="宋体"/>
                <w:kern w:val="0"/>
                <w:sz w:val="20"/>
                <w:szCs w:val="20"/>
              </w:rPr>
              <w:t>不含教学专项拨款支出</w:t>
            </w:r>
            <w:r>
              <w:rPr>
                <w:kern w:val="0"/>
                <w:sz w:val="20"/>
                <w:szCs w:val="20"/>
              </w:rPr>
              <w:t>)</w:t>
            </w:r>
            <w:r>
              <w:rPr>
                <w:rFonts w:hAnsi="宋体"/>
                <w:kern w:val="0"/>
                <w:sz w:val="20"/>
                <w:szCs w:val="20"/>
              </w:rPr>
              <w:t>，具体包括：教学教辅部门发生的办公费</w:t>
            </w:r>
            <w:r>
              <w:rPr>
                <w:kern w:val="0"/>
                <w:sz w:val="20"/>
                <w:szCs w:val="20"/>
              </w:rPr>
              <w:t>(</w:t>
            </w:r>
            <w:r>
              <w:rPr>
                <w:rFonts w:hAnsi="宋体"/>
                <w:kern w:val="0"/>
                <w:sz w:val="20"/>
                <w:szCs w:val="20"/>
              </w:rPr>
              <w:t>含考试考务费、手续费等</w:t>
            </w:r>
            <w:r>
              <w:rPr>
                <w:kern w:val="0"/>
                <w:sz w:val="20"/>
                <w:szCs w:val="20"/>
              </w:rPr>
              <w:t>)</w:t>
            </w:r>
            <w:r>
              <w:rPr>
                <w:rFonts w:hAnsi="宋体"/>
                <w:kern w:val="0"/>
                <w:sz w:val="20"/>
                <w:szCs w:val="20"/>
              </w:rPr>
              <w:t>、印刷费、咨询费、邮电费、交通费、差旅费、出国费、维修</w:t>
            </w:r>
            <w:r>
              <w:rPr>
                <w:kern w:val="0"/>
                <w:sz w:val="20"/>
                <w:szCs w:val="20"/>
              </w:rPr>
              <w:t>(</w:t>
            </w:r>
            <w:r>
              <w:rPr>
                <w:rFonts w:hAnsi="宋体"/>
                <w:kern w:val="0"/>
                <w:sz w:val="20"/>
                <w:szCs w:val="20"/>
              </w:rPr>
              <w:t>护</w:t>
            </w:r>
            <w:r>
              <w:rPr>
                <w:kern w:val="0"/>
                <w:sz w:val="20"/>
                <w:szCs w:val="20"/>
              </w:rPr>
              <w:t>)</w:t>
            </w:r>
            <w:r>
              <w:rPr>
                <w:rFonts w:hAnsi="宋体"/>
                <w:kern w:val="0"/>
                <w:sz w:val="20"/>
                <w:szCs w:val="20"/>
              </w:rPr>
              <w:t>费、租赁费、会议费、培训费、专用材料费</w:t>
            </w:r>
            <w:r>
              <w:rPr>
                <w:kern w:val="0"/>
                <w:sz w:val="20"/>
                <w:szCs w:val="20"/>
              </w:rPr>
              <w:t>(</w:t>
            </w:r>
            <w:r>
              <w:rPr>
                <w:rFonts w:hAnsi="宋体"/>
                <w:kern w:val="0"/>
                <w:sz w:val="20"/>
                <w:szCs w:val="20"/>
              </w:rPr>
              <w:t>含体育维持费等</w:t>
            </w:r>
            <w:r>
              <w:rPr>
                <w:kern w:val="0"/>
                <w:sz w:val="20"/>
                <w:szCs w:val="20"/>
              </w:rPr>
              <w:t>)</w:t>
            </w:r>
            <w:r>
              <w:rPr>
                <w:rFonts w:hAnsi="宋体"/>
                <w:kern w:val="0"/>
                <w:sz w:val="20"/>
                <w:szCs w:val="20"/>
              </w:rPr>
              <w:t>、劳务费、其他教学商品和服务支出</w:t>
            </w:r>
            <w:r>
              <w:rPr>
                <w:kern w:val="0"/>
                <w:sz w:val="20"/>
                <w:szCs w:val="20"/>
              </w:rPr>
              <w:t>(</w:t>
            </w:r>
            <w:r>
              <w:rPr>
                <w:rFonts w:hAnsi="宋体"/>
                <w:kern w:val="0"/>
                <w:sz w:val="20"/>
                <w:szCs w:val="20"/>
              </w:rPr>
              <w:t>含学生活动费、教学咨询研究机构会员费、教学改革科研业务费、委托业务费等</w:t>
            </w:r>
            <w:r>
              <w:rPr>
                <w:kern w:val="0"/>
                <w:sz w:val="20"/>
                <w:szCs w:val="20"/>
              </w:rPr>
              <w:t>)</w:t>
            </w:r>
            <w:r>
              <w:rPr>
                <w:rFonts w:hAnsi="宋体"/>
                <w:kern w:val="0"/>
                <w:sz w:val="20"/>
                <w:szCs w:val="20"/>
              </w:rPr>
              <w:t>。取会计决算数。</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财务</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156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11</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本科专项教学经费（万元）</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本科专项教学经费总额</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指学校用于本科教学改革和课程建设、专业建设、教材建设、校内外实践教学、学生竞赛和创新教育活动经费（含学生科技活动、学生文化体育活动和学生社会实践等）等专项建设的经费总额。</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财务</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1002"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生均本科实验经费（元）</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用于本科实验教学的经费总额</w:t>
            </w:r>
            <w:r>
              <w:rPr>
                <w:kern w:val="0"/>
                <w:sz w:val="20"/>
                <w:szCs w:val="20"/>
              </w:rPr>
              <w:t>/</w:t>
            </w:r>
            <w:r>
              <w:rPr>
                <w:rFonts w:hAnsi="宋体"/>
                <w:kern w:val="0"/>
                <w:sz w:val="20"/>
                <w:szCs w:val="20"/>
              </w:rPr>
              <w:t>本科生人数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w:t>
            </w:r>
            <w:r>
              <w:rPr>
                <w:rFonts w:hAnsi="宋体"/>
                <w:kern w:val="0"/>
                <w:sz w:val="20"/>
                <w:szCs w:val="20"/>
              </w:rPr>
              <w:t>实验</w:t>
            </w:r>
            <w:r>
              <w:rPr>
                <w:kern w:val="0"/>
                <w:sz w:val="20"/>
                <w:szCs w:val="20"/>
              </w:rPr>
              <w:t>”</w:t>
            </w:r>
            <w:r>
              <w:rPr>
                <w:rFonts w:hAnsi="宋体"/>
                <w:kern w:val="0"/>
                <w:sz w:val="20"/>
                <w:szCs w:val="20"/>
              </w:rPr>
              <w:t>指对本科生开设的实验课程情况。包括有实验的课程和独立设置的实验课程。</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财务</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99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13</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生均本科实习经费（元）</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用于学生校外实习的经费总额</w:t>
            </w:r>
            <w:r>
              <w:rPr>
                <w:kern w:val="0"/>
                <w:sz w:val="20"/>
                <w:szCs w:val="20"/>
              </w:rPr>
              <w:t>/</w:t>
            </w:r>
            <w:r>
              <w:rPr>
                <w:rFonts w:hAnsi="宋体"/>
                <w:kern w:val="0"/>
                <w:sz w:val="20"/>
                <w:szCs w:val="20"/>
              </w:rPr>
              <w:t>本科生人数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财务</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107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14-1</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全校开设本科课程总门数</w:t>
            </w:r>
          </w:p>
        </w:tc>
        <w:tc>
          <w:tcPr>
            <w:tcW w:w="2099" w:type="dxa"/>
            <w:tcBorders>
              <w:top w:val="single" w:color="auto" w:sz="4" w:space="0"/>
              <w:left w:val="nil"/>
              <w:bottom w:val="single" w:color="auto" w:sz="4" w:space="0"/>
              <w:right w:val="nil"/>
            </w:tcBorders>
            <w:noWrap w:val="0"/>
            <w:vAlign w:val="center"/>
          </w:tcPr>
          <w:p>
            <w:pPr>
              <w:widowControl/>
              <w:jc w:val="left"/>
              <w:rPr>
                <w:kern w:val="0"/>
                <w:sz w:val="20"/>
                <w:szCs w:val="20"/>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课程总门数：指列入学校培养计划的、在学年度内实际开设的、具有独立课程代码的课程总数。跨学期讲授的同一门课程计为一门课程。</w:t>
            </w:r>
          </w:p>
        </w:tc>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b/>
                <w:kern w:val="0"/>
                <w:sz w:val="20"/>
                <w:szCs w:val="20"/>
              </w:rPr>
            </w:pPr>
            <w:bookmarkStart w:id="1" w:name="OLE_LINK9"/>
            <w:bookmarkStart w:id="2" w:name="OLE_LINK10"/>
            <w:r>
              <w:rPr>
                <w:rFonts w:hAnsi="宋体"/>
                <w:b/>
                <w:kern w:val="0"/>
                <w:sz w:val="20"/>
                <w:szCs w:val="20"/>
              </w:rPr>
              <w:t>教务</w:t>
            </w:r>
            <w:r>
              <w:rPr>
                <w:rFonts w:hint="eastAsia" w:hAnsi="宋体"/>
                <w:b/>
                <w:kern w:val="0"/>
                <w:sz w:val="20"/>
                <w:szCs w:val="20"/>
              </w:rPr>
              <w:t>处</w:t>
            </w:r>
          </w:p>
          <w:bookmarkEnd w:id="1"/>
          <w:bookmarkEnd w:id="2"/>
          <w:p>
            <w:pPr>
              <w:widowControl/>
              <w:jc w:val="center"/>
              <w:rPr>
                <w:b/>
                <w:kern w:val="0"/>
                <w:sz w:val="20"/>
                <w:szCs w:val="20"/>
              </w:rPr>
            </w:pPr>
          </w:p>
        </w:tc>
      </w:tr>
      <w:tr>
        <w:tblPrEx>
          <w:tblLayout w:type="fixed"/>
          <w:tblCellMar>
            <w:top w:w="0" w:type="dxa"/>
            <w:left w:w="108" w:type="dxa"/>
            <w:bottom w:w="0" w:type="dxa"/>
            <w:right w:w="108" w:type="dxa"/>
          </w:tblCellMar>
        </w:tblPrEx>
        <w:trPr>
          <w:trHeight w:val="567"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14-2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全校开设本科课程总门次</w:t>
            </w:r>
          </w:p>
        </w:tc>
        <w:tc>
          <w:tcPr>
            <w:tcW w:w="2099" w:type="dxa"/>
            <w:tcBorders>
              <w:top w:val="single" w:color="auto" w:sz="4" w:space="0"/>
              <w:left w:val="nil"/>
              <w:bottom w:val="single" w:color="auto" w:sz="4" w:space="0"/>
              <w:right w:val="nil"/>
            </w:tcBorders>
            <w:noWrap w:val="0"/>
            <w:vAlign w:val="center"/>
          </w:tcPr>
          <w:p>
            <w:pPr>
              <w:widowControl/>
              <w:jc w:val="left"/>
              <w:rPr>
                <w:kern w:val="0"/>
                <w:sz w:val="20"/>
                <w:szCs w:val="20"/>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课程总门次：指该年度开设课程累计次数的总和。</w:t>
            </w:r>
          </w:p>
        </w:tc>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b/>
                <w:kern w:val="0"/>
                <w:sz w:val="20"/>
                <w:szCs w:val="20"/>
              </w:rPr>
            </w:pPr>
            <w:bookmarkStart w:id="3" w:name="OLE_LINK12"/>
            <w:bookmarkStart w:id="4" w:name="OLE_LINK11"/>
            <w:r>
              <w:rPr>
                <w:rFonts w:hAnsi="宋体"/>
                <w:b/>
                <w:kern w:val="0"/>
                <w:sz w:val="20"/>
                <w:szCs w:val="20"/>
              </w:rPr>
              <w:t>教务</w:t>
            </w:r>
            <w:r>
              <w:rPr>
                <w:rFonts w:hint="eastAsia" w:hAnsi="宋体"/>
                <w:b/>
                <w:kern w:val="0"/>
                <w:sz w:val="20"/>
                <w:szCs w:val="20"/>
              </w:rPr>
              <w:t>处</w:t>
            </w:r>
          </w:p>
          <w:bookmarkEnd w:id="3"/>
          <w:bookmarkEnd w:id="4"/>
          <w:p>
            <w:pPr>
              <w:widowControl/>
              <w:jc w:val="center"/>
              <w:rPr>
                <w:b/>
                <w:kern w:val="0"/>
                <w:sz w:val="20"/>
                <w:szCs w:val="20"/>
              </w:rPr>
            </w:pPr>
          </w:p>
        </w:tc>
      </w:tr>
      <w:tr>
        <w:tblPrEx>
          <w:tblLayout w:type="fixed"/>
          <w:tblCellMar>
            <w:top w:w="0" w:type="dxa"/>
            <w:left w:w="108" w:type="dxa"/>
            <w:bottom w:w="0" w:type="dxa"/>
            <w:right w:w="108" w:type="dxa"/>
          </w:tblCellMar>
        </w:tblPrEx>
        <w:trPr>
          <w:trHeight w:val="416"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实践教学学分占总学分比例（可按学科门类）</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以教学计划实际执行学分数统计，统计到各学科门类。按照《普通高等学校本科专业目录（</w:t>
            </w:r>
            <w:r>
              <w:rPr>
                <w:kern w:val="0"/>
                <w:sz w:val="20"/>
                <w:szCs w:val="20"/>
              </w:rPr>
              <w:t>2012</w:t>
            </w:r>
            <w:r>
              <w:rPr>
                <w:rFonts w:hAnsi="宋体"/>
                <w:kern w:val="0"/>
                <w:sz w:val="20"/>
                <w:szCs w:val="20"/>
              </w:rPr>
              <w:t>）》内的</w:t>
            </w:r>
            <w:r>
              <w:rPr>
                <w:kern w:val="0"/>
                <w:sz w:val="20"/>
                <w:szCs w:val="20"/>
              </w:rPr>
              <w:t>13</w:t>
            </w:r>
            <w:r>
              <w:rPr>
                <w:rFonts w:hAnsi="宋体"/>
                <w:kern w:val="0"/>
                <w:sz w:val="20"/>
                <w:szCs w:val="20"/>
              </w:rPr>
              <w:t>种学科门类：哲学、经济学、法学、教育学、文学、历史学、理学、工学、农学、医学、军事学、管理学、艺术学。</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r>
        <w:tblPrEx>
          <w:tblLayout w:type="fixed"/>
          <w:tblCellMar>
            <w:top w:w="0" w:type="dxa"/>
            <w:left w:w="108" w:type="dxa"/>
            <w:bottom w:w="0" w:type="dxa"/>
            <w:right w:w="108" w:type="dxa"/>
          </w:tblCellMar>
        </w:tblPrEx>
        <w:trPr>
          <w:trHeight w:val="526"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16</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选修课学分占总学分比例（可按学科门类）</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同上</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r>
        <w:tblPrEx>
          <w:tblLayout w:type="fixed"/>
          <w:tblCellMar>
            <w:top w:w="0" w:type="dxa"/>
            <w:left w:w="108" w:type="dxa"/>
            <w:bottom w:w="0" w:type="dxa"/>
            <w:right w:w="108" w:type="dxa"/>
          </w:tblCellMar>
        </w:tblPrEx>
        <w:trPr>
          <w:trHeight w:val="129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17</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主讲本科课程的教授占教授总数的比例（不含讲座）</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主讲本科课程的教授总数</w:t>
            </w:r>
            <w:r>
              <w:rPr>
                <w:kern w:val="0"/>
                <w:sz w:val="20"/>
                <w:szCs w:val="20"/>
              </w:rPr>
              <w:t>/</w:t>
            </w:r>
            <w:r>
              <w:rPr>
                <w:rFonts w:hAnsi="宋体"/>
                <w:kern w:val="0"/>
                <w:sz w:val="20"/>
                <w:szCs w:val="20"/>
              </w:rPr>
              <w:t>全校教授总数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此处教授仅指正教授，不含副教授。有几种人可以不统计：出国、进修、病休这一年都不在岗的。返聘的教授可以不统计。但延聘的教授要算在里面。这里的上课要求是主讲一门课程，不包括讲座和实践教学。</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r>
        <w:tblPrEx>
          <w:tblLayout w:type="fixed"/>
          <w:tblCellMar>
            <w:top w:w="0" w:type="dxa"/>
            <w:left w:w="108" w:type="dxa"/>
            <w:bottom w:w="0" w:type="dxa"/>
            <w:right w:w="108" w:type="dxa"/>
          </w:tblCellMar>
        </w:tblPrEx>
        <w:trPr>
          <w:trHeight w:val="84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18</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教授主讲本科课程占总课程数的比例</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教授主讲本科课程的总门次</w:t>
            </w:r>
            <w:r>
              <w:rPr>
                <w:kern w:val="0"/>
                <w:sz w:val="20"/>
                <w:szCs w:val="20"/>
              </w:rPr>
              <w:t>/</w:t>
            </w:r>
            <w:r>
              <w:rPr>
                <w:rFonts w:hAnsi="宋体"/>
                <w:kern w:val="0"/>
                <w:sz w:val="20"/>
                <w:szCs w:val="20"/>
              </w:rPr>
              <w:t>全校开设课程总门次</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同上</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r>
        <w:tblPrEx>
          <w:tblLayout w:type="fixed"/>
          <w:tblCellMar>
            <w:top w:w="0" w:type="dxa"/>
            <w:left w:w="108" w:type="dxa"/>
            <w:bottom w:w="0" w:type="dxa"/>
            <w:right w:w="108" w:type="dxa"/>
          </w:tblCellMar>
        </w:tblPrEx>
        <w:trPr>
          <w:trHeight w:val="108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19</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应届本科生毕业率</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 xml:space="preserve">= </w:t>
            </w:r>
            <w:r>
              <w:rPr>
                <w:rFonts w:hAnsi="宋体"/>
                <w:kern w:val="0"/>
                <w:sz w:val="20"/>
                <w:szCs w:val="20"/>
              </w:rPr>
              <w:t>获得毕业证书的应届本科生数</w:t>
            </w:r>
            <w:r>
              <w:rPr>
                <w:kern w:val="0"/>
                <w:sz w:val="20"/>
                <w:szCs w:val="20"/>
              </w:rPr>
              <w:t>/</w:t>
            </w:r>
            <w:r>
              <w:rPr>
                <w:rFonts w:hAnsi="宋体"/>
                <w:kern w:val="0"/>
                <w:sz w:val="20"/>
                <w:szCs w:val="20"/>
              </w:rPr>
              <w:t>应届本科生数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应届本科生数指该学年具有学籍的应届学生学完教学计划规定的全部课程，考试及格，取得毕业证书，当年实际毕业的学生数。</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r>
        <w:tblPrEx>
          <w:tblLayout w:type="fixed"/>
          <w:tblCellMar>
            <w:top w:w="0" w:type="dxa"/>
            <w:left w:w="108" w:type="dxa"/>
            <w:bottom w:w="0" w:type="dxa"/>
            <w:right w:w="108" w:type="dxa"/>
          </w:tblCellMar>
        </w:tblPrEx>
        <w:trPr>
          <w:trHeight w:val="795"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20</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应届本科生学位授予率</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该指标</w:t>
            </w:r>
            <w:r>
              <w:rPr>
                <w:kern w:val="0"/>
                <w:sz w:val="20"/>
                <w:szCs w:val="20"/>
              </w:rPr>
              <w:t>=</w:t>
            </w:r>
            <w:r>
              <w:rPr>
                <w:rFonts w:hAnsi="宋体"/>
                <w:kern w:val="0"/>
                <w:sz w:val="20"/>
                <w:szCs w:val="20"/>
              </w:rPr>
              <w:t>获得学位证书的应届本科生数</w:t>
            </w:r>
            <w:r>
              <w:rPr>
                <w:kern w:val="0"/>
                <w:sz w:val="20"/>
                <w:szCs w:val="20"/>
              </w:rPr>
              <w:t xml:space="preserve"> /</w:t>
            </w:r>
            <w:r>
              <w:rPr>
                <w:rFonts w:hAnsi="宋体"/>
                <w:kern w:val="0"/>
                <w:sz w:val="20"/>
                <w:szCs w:val="20"/>
              </w:rPr>
              <w:t>应届本科生数</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学位授予数指该学年毕业生获得学位的学生数。</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585"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21-1</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应届本科生初次就业率</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初次就业率，统计截止</w:t>
            </w:r>
            <w:r>
              <w:rPr>
                <w:rFonts w:hint="eastAsia" w:hAnsi="宋体"/>
                <w:kern w:val="0"/>
                <w:sz w:val="20"/>
                <w:szCs w:val="20"/>
              </w:rPr>
              <w:t xml:space="preserve"> 2019</w:t>
            </w:r>
            <w:r>
              <w:rPr>
                <w:rFonts w:hAnsi="宋体"/>
                <w:kern w:val="0"/>
                <w:sz w:val="20"/>
                <w:szCs w:val="20"/>
              </w:rPr>
              <w:t>年</w:t>
            </w:r>
            <w:r>
              <w:rPr>
                <w:kern w:val="0"/>
                <w:sz w:val="20"/>
                <w:szCs w:val="20"/>
              </w:rPr>
              <w:t>8</w:t>
            </w:r>
            <w:r>
              <w:rPr>
                <w:rFonts w:hAnsi="宋体"/>
                <w:kern w:val="0"/>
                <w:sz w:val="20"/>
                <w:szCs w:val="20"/>
              </w:rPr>
              <w:t>月</w:t>
            </w:r>
            <w:r>
              <w:rPr>
                <w:kern w:val="0"/>
                <w:sz w:val="20"/>
                <w:szCs w:val="20"/>
              </w:rPr>
              <w:t>31</w:t>
            </w:r>
            <w:r>
              <w:rPr>
                <w:rFonts w:hAnsi="宋体"/>
                <w:kern w:val="0"/>
                <w:sz w:val="20"/>
                <w:szCs w:val="20"/>
              </w:rPr>
              <w:t>日。</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学生</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313"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21-2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应届本科生就业率</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就业率，统计截止</w:t>
            </w:r>
            <w:r>
              <w:rPr>
                <w:rFonts w:hint="eastAsia" w:hAnsi="宋体"/>
                <w:kern w:val="0"/>
                <w:sz w:val="20"/>
                <w:szCs w:val="20"/>
              </w:rPr>
              <w:t>2019</w:t>
            </w:r>
            <w:r>
              <w:rPr>
                <w:rFonts w:hAnsi="宋体"/>
                <w:kern w:val="0"/>
                <w:sz w:val="20"/>
                <w:szCs w:val="20"/>
              </w:rPr>
              <w:t>年</w:t>
            </w:r>
            <w:r>
              <w:rPr>
                <w:kern w:val="0"/>
                <w:sz w:val="20"/>
                <w:szCs w:val="20"/>
              </w:rPr>
              <w:t>12</w:t>
            </w:r>
            <w:r>
              <w:rPr>
                <w:rFonts w:hAnsi="宋体"/>
                <w:kern w:val="0"/>
                <w:sz w:val="20"/>
                <w:szCs w:val="20"/>
              </w:rPr>
              <w:t>月底。</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学生</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555"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22</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应届本科生体质测试达标率</w:t>
            </w:r>
          </w:p>
        </w:tc>
        <w:tc>
          <w:tcPr>
            <w:tcW w:w="2099" w:type="dxa"/>
            <w:tcBorders>
              <w:top w:val="single" w:color="auto" w:sz="4" w:space="0"/>
              <w:left w:val="nil"/>
              <w:bottom w:val="single" w:color="auto" w:sz="4" w:space="0"/>
              <w:right w:val="nil"/>
            </w:tcBorders>
            <w:noWrap w:val="0"/>
            <w:vAlign w:val="center"/>
          </w:tcPr>
          <w:p>
            <w:pPr>
              <w:widowControl/>
              <w:jc w:val="left"/>
              <w:rPr>
                <w:kern w:val="0"/>
                <w:sz w:val="20"/>
                <w:szCs w:val="20"/>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指该届毕业生按《国家学生体质健康标准》测试合格的学生占当年毕业生总数的百分比。</w:t>
            </w:r>
          </w:p>
        </w:tc>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b/>
                <w:kern w:val="0"/>
                <w:sz w:val="20"/>
                <w:szCs w:val="20"/>
                <w:lang w:eastAsia="zh-CN"/>
              </w:rPr>
            </w:pPr>
            <w:r>
              <w:rPr>
                <w:rFonts w:hAnsi="宋体"/>
                <w:b/>
                <w:kern w:val="0"/>
                <w:sz w:val="20"/>
                <w:szCs w:val="20"/>
              </w:rPr>
              <w:t>体育</w:t>
            </w:r>
            <w:r>
              <w:rPr>
                <w:rFonts w:hint="eastAsia" w:hAnsi="宋体"/>
                <w:b/>
                <w:kern w:val="0"/>
                <w:sz w:val="20"/>
                <w:szCs w:val="20"/>
                <w:lang w:val="en-US" w:eastAsia="zh-CN"/>
              </w:rPr>
              <w:t>系</w:t>
            </w:r>
          </w:p>
        </w:tc>
      </w:tr>
      <w:tr>
        <w:tblPrEx>
          <w:tblLayout w:type="fixed"/>
          <w:tblCellMar>
            <w:top w:w="0" w:type="dxa"/>
            <w:left w:w="108" w:type="dxa"/>
            <w:bottom w:w="0" w:type="dxa"/>
            <w:right w:w="108" w:type="dxa"/>
          </w:tblCellMar>
        </w:tblPrEx>
        <w:trPr>
          <w:trHeight w:val="1323"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23</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学生学习满意度</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调查方法与结果</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int="eastAsia" w:hAnsi="宋体"/>
                <w:kern w:val="0"/>
                <w:sz w:val="20"/>
                <w:szCs w:val="20"/>
              </w:rPr>
              <w:t>采用科学的统计测量方法，依照一定的抽样规则对学生进行抽样调查，计算学生对学业的满意程度的结果。需同时公布统计计算方法和结果。（</w:t>
            </w:r>
            <w:r>
              <w:rPr>
                <w:rFonts w:hAnsi="宋体"/>
                <w:kern w:val="0"/>
                <w:sz w:val="20"/>
                <w:szCs w:val="20"/>
              </w:rPr>
              <w:t>说明学生评教情况。</w:t>
            </w:r>
            <w:r>
              <w:rPr>
                <w:rFonts w:hint="eastAsia" w:hAnsi="宋体"/>
                <w:kern w:val="0"/>
                <w:sz w:val="20"/>
                <w:szCs w:val="20"/>
              </w:rPr>
              <w:t>）</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bookmarkStart w:id="5" w:name="OLE_LINK2"/>
            <w:bookmarkStart w:id="6" w:name="OLE_LINK1"/>
            <w:r>
              <w:rPr>
                <w:rFonts w:hAnsi="宋体"/>
                <w:b/>
                <w:kern w:val="0"/>
                <w:sz w:val="20"/>
                <w:szCs w:val="20"/>
              </w:rPr>
              <w:t>教务</w:t>
            </w:r>
            <w:r>
              <w:rPr>
                <w:rFonts w:hint="eastAsia" w:hAnsi="宋体"/>
                <w:b/>
                <w:kern w:val="0"/>
                <w:sz w:val="20"/>
                <w:szCs w:val="20"/>
              </w:rPr>
              <w:t>处</w:t>
            </w:r>
          </w:p>
          <w:bookmarkEnd w:id="5"/>
          <w:bookmarkEnd w:id="6"/>
          <w:p>
            <w:pPr>
              <w:widowControl/>
              <w:jc w:val="center"/>
              <w:rPr>
                <w:b/>
                <w:kern w:val="0"/>
                <w:sz w:val="20"/>
                <w:szCs w:val="20"/>
              </w:rPr>
            </w:pPr>
          </w:p>
        </w:tc>
      </w:tr>
      <w:tr>
        <w:tblPrEx>
          <w:tblLayout w:type="fixed"/>
          <w:tblCellMar>
            <w:top w:w="0" w:type="dxa"/>
            <w:left w:w="108" w:type="dxa"/>
            <w:bottom w:w="0" w:type="dxa"/>
            <w:right w:w="108" w:type="dxa"/>
          </w:tblCellMar>
        </w:tblPrEx>
        <w:trPr>
          <w:trHeight w:val="750" w:hRule="atLeast"/>
          <w:jc w:val="center"/>
        </w:trPr>
        <w:tc>
          <w:tcPr>
            <w:tcW w:w="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24</w:t>
            </w:r>
          </w:p>
        </w:tc>
        <w:tc>
          <w:tcPr>
            <w:tcW w:w="222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用人单位对毕业生满意度</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调查方法与结果</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rFonts w:hAnsi="宋体"/>
                <w:kern w:val="0"/>
                <w:sz w:val="20"/>
                <w:szCs w:val="20"/>
              </w:rPr>
            </w:pPr>
            <w:r>
              <w:rPr>
                <w:rFonts w:hint="eastAsia" w:hAnsi="宋体"/>
                <w:kern w:val="0"/>
                <w:sz w:val="20"/>
                <w:szCs w:val="20"/>
              </w:rPr>
              <w:t>学校对</w:t>
            </w:r>
            <w:r>
              <w:rPr>
                <w:rFonts w:hAnsi="宋体"/>
                <w:kern w:val="0"/>
                <w:sz w:val="20"/>
                <w:szCs w:val="20"/>
              </w:rPr>
              <w:t>3</w:t>
            </w:r>
            <w:r>
              <w:rPr>
                <w:rFonts w:hint="eastAsia" w:hAnsi="宋体"/>
                <w:kern w:val="0"/>
                <w:sz w:val="20"/>
                <w:szCs w:val="20"/>
              </w:rPr>
              <w:t>届以内的毕业生按一定的规则抽样，统计用人单位对所录用毕业生满意度调查的情况。需同时公布统计计算方法和结果。</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学生</w:t>
            </w:r>
            <w:r>
              <w:rPr>
                <w:rFonts w:hint="eastAsia" w:hAnsi="宋体"/>
                <w:b/>
                <w:kern w:val="0"/>
                <w:sz w:val="20"/>
                <w:szCs w:val="20"/>
              </w:rPr>
              <w:t>处</w:t>
            </w:r>
          </w:p>
        </w:tc>
      </w:tr>
      <w:tr>
        <w:tblPrEx>
          <w:tblLayout w:type="fixed"/>
          <w:tblCellMar>
            <w:top w:w="0" w:type="dxa"/>
            <w:left w:w="108" w:type="dxa"/>
            <w:bottom w:w="0" w:type="dxa"/>
            <w:right w:w="108" w:type="dxa"/>
          </w:tblCellMar>
        </w:tblPrEx>
        <w:trPr>
          <w:trHeight w:val="750" w:hRule="atLeast"/>
          <w:jc w:val="center"/>
        </w:trPr>
        <w:tc>
          <w:tcPr>
            <w:tcW w:w="612" w:type="dxa"/>
            <w:tcBorders>
              <w:top w:val="single" w:color="auto" w:sz="4" w:space="0"/>
              <w:left w:val="single" w:color="auto" w:sz="4" w:space="0"/>
              <w:bottom w:val="single" w:color="auto" w:sz="4" w:space="0"/>
              <w:right w:val="nil"/>
            </w:tcBorders>
            <w:noWrap w:val="0"/>
            <w:vAlign w:val="center"/>
          </w:tcPr>
          <w:p>
            <w:pPr>
              <w:widowControl/>
              <w:jc w:val="center"/>
              <w:rPr>
                <w:kern w:val="0"/>
                <w:sz w:val="20"/>
                <w:szCs w:val="20"/>
              </w:rPr>
            </w:pPr>
            <w:r>
              <w:rPr>
                <w:kern w:val="0"/>
                <w:sz w:val="20"/>
                <w:szCs w:val="20"/>
              </w:rPr>
              <w:t>25</w:t>
            </w:r>
          </w:p>
        </w:tc>
        <w:tc>
          <w:tcPr>
            <w:tcW w:w="22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其他与本科教学质量相关数据</w:t>
            </w:r>
          </w:p>
        </w:tc>
        <w:tc>
          <w:tcPr>
            <w:tcW w:w="2099"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如：学生转专业人数比例、校外实习基地数、学生出境游学人数比例、学生补考和重修人次、教学班额情况</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教学班额分别按</w:t>
            </w:r>
            <w:r>
              <w:rPr>
                <w:kern w:val="0"/>
                <w:sz w:val="20"/>
                <w:szCs w:val="20"/>
              </w:rPr>
              <w:t>30</w:t>
            </w:r>
            <w:r>
              <w:rPr>
                <w:rFonts w:hAnsi="宋体"/>
                <w:kern w:val="0"/>
                <w:sz w:val="20"/>
                <w:szCs w:val="20"/>
              </w:rPr>
              <w:t>人以下、</w:t>
            </w:r>
            <w:r>
              <w:rPr>
                <w:kern w:val="0"/>
                <w:sz w:val="20"/>
                <w:szCs w:val="20"/>
              </w:rPr>
              <w:t>30-60</w:t>
            </w:r>
            <w:r>
              <w:rPr>
                <w:rFonts w:hAnsi="宋体"/>
                <w:kern w:val="0"/>
                <w:sz w:val="20"/>
                <w:szCs w:val="20"/>
              </w:rPr>
              <w:t>人、</w:t>
            </w:r>
            <w:r>
              <w:rPr>
                <w:kern w:val="0"/>
                <w:sz w:val="20"/>
                <w:szCs w:val="20"/>
              </w:rPr>
              <w:t>60-90</w:t>
            </w:r>
            <w:r>
              <w:rPr>
                <w:rFonts w:hAnsi="宋体"/>
                <w:kern w:val="0"/>
                <w:sz w:val="20"/>
                <w:szCs w:val="20"/>
              </w:rPr>
              <w:t>人及</w:t>
            </w:r>
            <w:r>
              <w:rPr>
                <w:kern w:val="0"/>
                <w:sz w:val="20"/>
                <w:szCs w:val="20"/>
              </w:rPr>
              <w:t>90</w:t>
            </w:r>
            <w:r>
              <w:rPr>
                <w:rFonts w:hAnsi="宋体"/>
                <w:kern w:val="0"/>
                <w:sz w:val="20"/>
                <w:szCs w:val="20"/>
              </w:rPr>
              <w:t>人以上标准统计，可分别按基础课、专业课统计。</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b/>
                <w:kern w:val="0"/>
                <w:sz w:val="20"/>
                <w:szCs w:val="20"/>
              </w:rPr>
            </w:pPr>
            <w:r>
              <w:rPr>
                <w:rFonts w:hAnsi="宋体"/>
                <w:b/>
                <w:kern w:val="0"/>
                <w:sz w:val="20"/>
                <w:szCs w:val="20"/>
              </w:rPr>
              <w:t>教务</w:t>
            </w:r>
            <w:r>
              <w:rPr>
                <w:rFonts w:hint="eastAsia" w:hAnsi="宋体"/>
                <w:b/>
                <w:kern w:val="0"/>
                <w:sz w:val="20"/>
                <w:szCs w:val="20"/>
              </w:rPr>
              <w:t>处</w:t>
            </w:r>
          </w:p>
          <w:p>
            <w:pPr>
              <w:widowControl/>
              <w:jc w:val="center"/>
              <w:rPr>
                <w:b/>
                <w:kern w:val="0"/>
                <w:sz w:val="20"/>
                <w:szCs w:val="20"/>
              </w:rPr>
            </w:pPr>
          </w:p>
        </w:tc>
      </w:tr>
    </w:tbl>
    <w:p>
      <w:pPr>
        <w:spacing w:line="400" w:lineRule="atLeast"/>
        <w:rPr>
          <w:rFonts w:ascii="宋体" w:hAnsi="宋体" w:eastAsia="仿宋_GB2312"/>
          <w:b/>
          <w:color w:val="FF0000"/>
          <w:sz w:val="24"/>
          <w:szCs w:val="24"/>
        </w:rPr>
      </w:pPr>
    </w:p>
    <w:p>
      <w:pPr>
        <w:spacing w:line="400" w:lineRule="atLeast"/>
        <w:rPr>
          <w:rFonts w:ascii="宋体" w:hAnsi="宋体" w:eastAsia="仿宋_GB2312"/>
          <w:sz w:val="24"/>
          <w:szCs w:val="24"/>
        </w:rPr>
      </w:pPr>
      <w:r>
        <w:rPr>
          <w:rFonts w:ascii="宋体" w:hAnsi="宋体" w:eastAsia="仿宋_GB2312"/>
          <w:b/>
          <w:color w:val="FF0000"/>
          <w:sz w:val="24"/>
          <w:szCs w:val="24"/>
        </w:rPr>
        <w:t>统计时间</w:t>
      </w:r>
      <w:r>
        <w:rPr>
          <w:rFonts w:hint="eastAsia" w:ascii="宋体" w:hAnsi="宋体" w:eastAsia="仿宋_GB2312"/>
          <w:b/>
          <w:color w:val="FF0000"/>
          <w:sz w:val="24"/>
          <w:szCs w:val="24"/>
        </w:rPr>
        <w:t>说明</w:t>
      </w:r>
      <w:r>
        <w:rPr>
          <w:rFonts w:ascii="宋体" w:hAnsi="宋体" w:eastAsia="仿宋_GB2312"/>
          <w:sz w:val="24"/>
          <w:szCs w:val="24"/>
        </w:rPr>
        <w:t>：分时期数和时点数。时期数分自然年和学年，其中，财务、科研和图书信息按自然年度时期统计</w:t>
      </w:r>
      <w:r>
        <w:rPr>
          <w:rFonts w:hint="eastAsia" w:ascii="宋体" w:hAnsi="宋体" w:eastAsia="仿宋_GB2312"/>
          <w:sz w:val="24"/>
          <w:szCs w:val="24"/>
        </w:rPr>
        <w:t>汇总数</w:t>
      </w:r>
      <w:r>
        <w:rPr>
          <w:rFonts w:ascii="宋体" w:hAnsi="宋体" w:eastAsia="仿宋_GB2312"/>
          <w:sz w:val="24"/>
          <w:szCs w:val="24"/>
        </w:rPr>
        <w:t>，教学信息按学年度时期统计</w:t>
      </w:r>
      <w:r>
        <w:rPr>
          <w:rFonts w:hint="eastAsia" w:ascii="宋体" w:hAnsi="宋体" w:eastAsia="仿宋_GB2312"/>
          <w:sz w:val="24"/>
          <w:szCs w:val="24"/>
        </w:rPr>
        <w:t>汇总数</w:t>
      </w:r>
      <w:r>
        <w:rPr>
          <w:rFonts w:ascii="宋体" w:hAnsi="宋体" w:eastAsia="仿宋_GB2312"/>
          <w:sz w:val="24"/>
          <w:szCs w:val="24"/>
        </w:rPr>
        <w:t>；特定时刻产生的指标数按照时点值统计</w:t>
      </w:r>
      <w:r>
        <w:rPr>
          <w:rFonts w:hint="eastAsia" w:ascii="宋体" w:hAnsi="宋体" w:eastAsia="仿宋_GB2312"/>
          <w:sz w:val="24"/>
          <w:szCs w:val="24"/>
        </w:rPr>
        <w:t>当时发生数</w:t>
      </w:r>
      <w:r>
        <w:rPr>
          <w:rFonts w:ascii="宋体" w:hAnsi="宋体" w:eastAsia="仿宋_GB2312"/>
          <w:sz w:val="24"/>
          <w:szCs w:val="24"/>
        </w:rPr>
        <w:t>。</w:t>
      </w:r>
    </w:p>
    <w:p>
      <w:pPr>
        <w:spacing w:line="400" w:lineRule="atLeast"/>
        <w:rPr>
          <w:rFonts w:ascii="宋体" w:hAnsi="宋体" w:eastAsia="仿宋_GB2312"/>
          <w:sz w:val="24"/>
          <w:szCs w:val="24"/>
        </w:rPr>
      </w:pPr>
      <w:r>
        <w:rPr>
          <w:rFonts w:hint="eastAsia" w:ascii="宋体" w:hAnsi="宋体" w:eastAsia="仿宋_GB2312"/>
          <w:b/>
          <w:color w:val="FF0000"/>
          <w:sz w:val="24"/>
          <w:szCs w:val="24"/>
        </w:rPr>
        <w:t>自然年</w:t>
      </w:r>
      <w:r>
        <w:rPr>
          <w:rFonts w:hint="eastAsia" w:ascii="宋体" w:hAnsi="宋体" w:eastAsia="仿宋_GB2312"/>
          <w:sz w:val="24"/>
          <w:szCs w:val="24"/>
        </w:rPr>
        <w:t>：指自然年度，即201</w:t>
      </w:r>
      <w:r>
        <w:rPr>
          <w:rFonts w:ascii="宋体" w:hAnsi="宋体" w:eastAsia="仿宋_GB2312"/>
          <w:sz w:val="24"/>
          <w:szCs w:val="24"/>
        </w:rPr>
        <w:t>8</w:t>
      </w:r>
      <w:r>
        <w:rPr>
          <w:rFonts w:hint="eastAsia" w:ascii="宋体" w:hAnsi="宋体" w:eastAsia="仿宋_GB2312"/>
          <w:sz w:val="24"/>
          <w:szCs w:val="24"/>
        </w:rPr>
        <w:t>年1月1日至201</w:t>
      </w:r>
      <w:r>
        <w:rPr>
          <w:rFonts w:ascii="宋体" w:hAnsi="宋体" w:eastAsia="仿宋_GB2312"/>
          <w:sz w:val="24"/>
          <w:szCs w:val="24"/>
        </w:rPr>
        <w:t>8</w:t>
      </w:r>
      <w:r>
        <w:rPr>
          <w:rFonts w:hint="eastAsia" w:ascii="宋体" w:hAnsi="宋体" w:eastAsia="仿宋_GB2312"/>
          <w:sz w:val="24"/>
          <w:szCs w:val="24"/>
        </w:rPr>
        <w:t>年12月31日。</w:t>
      </w:r>
    </w:p>
    <w:p>
      <w:pPr>
        <w:spacing w:line="400" w:lineRule="atLeast"/>
        <w:rPr>
          <w:rFonts w:ascii="宋体" w:hAnsi="宋体" w:eastAsia="仿宋_GB2312"/>
          <w:sz w:val="24"/>
          <w:szCs w:val="24"/>
        </w:rPr>
      </w:pPr>
      <w:r>
        <w:rPr>
          <w:rFonts w:hint="eastAsia" w:ascii="宋体" w:hAnsi="宋体" w:eastAsia="仿宋_GB2312"/>
          <w:b/>
          <w:color w:val="FF0000"/>
          <w:sz w:val="24"/>
          <w:szCs w:val="24"/>
        </w:rPr>
        <w:t>学年</w:t>
      </w:r>
      <w:r>
        <w:rPr>
          <w:rFonts w:hint="eastAsia" w:ascii="宋体" w:hAnsi="宋体" w:eastAsia="仿宋_GB2312"/>
          <w:sz w:val="24"/>
          <w:szCs w:val="24"/>
        </w:rPr>
        <w:t>：指教育年度，即2018年9月1日至2019年8月31日。</w:t>
      </w:r>
    </w:p>
    <w:p>
      <w:pPr>
        <w:spacing w:line="400" w:lineRule="atLeast"/>
        <w:rPr>
          <w:rFonts w:ascii="宋体" w:hAnsi="宋体" w:eastAsia="仿宋_GB2312"/>
          <w:sz w:val="24"/>
          <w:szCs w:val="24"/>
        </w:rPr>
      </w:pPr>
      <w:r>
        <w:rPr>
          <w:rFonts w:hint="eastAsia" w:ascii="宋体" w:hAnsi="宋体" w:eastAsia="仿宋_GB2312"/>
          <w:b/>
          <w:color w:val="FF0000"/>
          <w:sz w:val="24"/>
          <w:szCs w:val="24"/>
        </w:rPr>
        <w:t>时点</w:t>
      </w:r>
      <w:r>
        <w:rPr>
          <w:rFonts w:hint="eastAsia" w:ascii="宋体" w:hAnsi="宋体" w:eastAsia="仿宋_GB2312"/>
          <w:sz w:val="24"/>
          <w:szCs w:val="24"/>
        </w:rPr>
        <w:t>：是指统计数据的截止时间，即本学年初（2019年9月30日）。如在校生数、教职工数、占地面积、固定资产总值等指标为统计时点数。</w:t>
      </w:r>
    </w:p>
    <w:p>
      <w:pPr>
        <w:spacing w:line="400" w:lineRule="atLeast"/>
        <w:rPr>
          <w:rFonts w:ascii="宋体" w:hAnsi="宋体" w:eastAsia="仿宋_GB2312"/>
          <w:sz w:val="24"/>
          <w:szCs w:val="24"/>
        </w:rPr>
        <w:sectPr>
          <w:pgSz w:w="11906" w:h="16838"/>
          <w:pgMar w:top="1418" w:right="1797" w:bottom="1418" w:left="1797" w:header="851" w:footer="992" w:gutter="0"/>
          <w:cols w:space="720" w:num="1"/>
          <w:docGrid w:type="lines" w:linePitch="312" w:charSpace="0"/>
        </w:sectPr>
      </w:pP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方正小标宋_GBK">
    <w:altName w:val="方正小标宋简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25EBE"/>
    <w:rsid w:val="39E25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2019-10-08T03:02:00Z</dcterms:created>
  <dc:creator>appleeggtimeqqcom</dc:creator>
  <cp:lastModifiedBy>appleeggtimeqqcom</cp:lastModifiedBy>
  <dcterms:modified xsi:type="dcterms:W3CDTF">2019-10-08T03:02:35Z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