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85" w:rsidRDefault="005F5185" w:rsidP="005F5185">
      <w:pPr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附件</w:t>
      </w:r>
      <w:r w:rsidR="00457A58">
        <w:rPr>
          <w:rFonts w:eastAsia="仿宋_GB2312"/>
          <w:kern w:val="0"/>
          <w:sz w:val="32"/>
          <w:szCs w:val="32"/>
          <w:lang w:val="zh-CN"/>
        </w:rPr>
        <w:t>2</w:t>
      </w:r>
      <w:bookmarkStart w:id="0" w:name="_GoBack"/>
      <w:bookmarkEnd w:id="0"/>
    </w:p>
    <w:p w:rsidR="005F5185" w:rsidRDefault="005F5185" w:rsidP="005F5185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r>
        <w:rPr>
          <w:rFonts w:ascii="黑体" w:eastAsia="黑体" w:hAnsi="黑体" w:hint="eastAsia"/>
          <w:kern w:val="0"/>
          <w:sz w:val="44"/>
          <w:szCs w:val="44"/>
          <w:lang w:val="zh-CN"/>
        </w:rPr>
        <w:t>201</w:t>
      </w:r>
      <w:r>
        <w:rPr>
          <w:rFonts w:ascii="黑体" w:eastAsia="黑体" w:hAnsi="黑体" w:hint="eastAsia"/>
          <w:kern w:val="0"/>
          <w:sz w:val="44"/>
          <w:szCs w:val="44"/>
        </w:rPr>
        <w:t>9</w:t>
      </w:r>
      <w:r>
        <w:rPr>
          <w:rFonts w:ascii="黑体" w:eastAsia="黑体" w:hAnsi="黑体" w:hint="eastAsia"/>
          <w:kern w:val="0"/>
          <w:sz w:val="44"/>
          <w:szCs w:val="44"/>
          <w:lang w:val="zh-CN"/>
        </w:rPr>
        <w:t>年省综合类教学研究和改革项目</w:t>
      </w:r>
    </w:p>
    <w:p w:rsidR="005F5185" w:rsidRDefault="005F5185" w:rsidP="005F5185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  <w:lang w:val="zh-CN"/>
        </w:rPr>
      </w:pPr>
      <w:r>
        <w:rPr>
          <w:rFonts w:ascii="黑体" w:eastAsia="黑体" w:hAnsi="黑体" w:hint="eastAsia"/>
          <w:kern w:val="0"/>
          <w:sz w:val="44"/>
          <w:szCs w:val="44"/>
          <w:lang w:val="zh-CN"/>
        </w:rPr>
        <w:t>重点领域简表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6379"/>
        <w:gridCol w:w="1956"/>
      </w:tblGrid>
      <w:tr w:rsidR="005F5185" w:rsidTr="00B71E82">
        <w:tc>
          <w:tcPr>
            <w:tcW w:w="1021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6379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重点领域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5F5185" w:rsidTr="00B71E82">
        <w:trPr>
          <w:trHeight w:val="518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6379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本科人才培养激励机制构建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 w:rsidR="005F5185" w:rsidTr="00B71E82">
        <w:trPr>
          <w:trHeight w:val="512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2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以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专业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评估与专业认证为抓手推动专业内涵建设和发展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 w:rsidR="005F5185" w:rsidTr="00B71E82">
        <w:trPr>
          <w:trHeight w:val="365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新工科和产业学院建设的探索和实践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 w:rsidR="005F5185" w:rsidTr="00B71E82">
        <w:trPr>
          <w:trHeight w:val="359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4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高校应用型转型的研究与实践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 w:rsidR="005F5185" w:rsidTr="00B71E82">
        <w:trPr>
          <w:trHeight w:val="509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5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基于创新能力培养的教学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方式方法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改革研究与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实践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</w:t>
            </w:r>
            <w:r>
              <w:rPr>
                <w:rFonts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 w:rsidR="005F5185" w:rsidTr="005F5185">
        <w:trPr>
          <w:trHeight w:val="502"/>
        </w:trPr>
        <w:tc>
          <w:tcPr>
            <w:tcW w:w="1021" w:type="dxa"/>
            <w:shd w:val="clear" w:color="auto" w:fill="auto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新师范建设的模式和路径</w:t>
            </w:r>
          </w:p>
        </w:tc>
        <w:tc>
          <w:tcPr>
            <w:tcW w:w="1956" w:type="dxa"/>
            <w:shd w:val="clear" w:color="auto" w:fill="auto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同等条件优先支持</w:t>
            </w:r>
          </w:p>
        </w:tc>
      </w:tr>
      <w:tr w:rsidR="005F5185" w:rsidTr="005F5185">
        <w:trPr>
          <w:trHeight w:val="502"/>
        </w:trPr>
        <w:tc>
          <w:tcPr>
            <w:tcW w:w="1021" w:type="dxa"/>
            <w:shd w:val="clear" w:color="auto" w:fill="auto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0"/>
              </w:rPr>
              <w:t>专业课程思政建设</w:t>
            </w:r>
          </w:p>
        </w:tc>
        <w:tc>
          <w:tcPr>
            <w:tcW w:w="1956" w:type="dxa"/>
            <w:shd w:val="clear" w:color="auto" w:fill="auto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 w:hint="eastAsia"/>
                <w:kern w:val="0"/>
                <w:szCs w:val="21"/>
                <w:lang w:val="zh-CN"/>
              </w:rPr>
              <w:t>同等条件优先支</w:t>
            </w:r>
          </w:p>
        </w:tc>
      </w:tr>
      <w:tr w:rsidR="005F5185" w:rsidTr="005F5185">
        <w:tc>
          <w:tcPr>
            <w:tcW w:w="1021" w:type="dxa"/>
            <w:shd w:val="clear" w:color="auto" w:fill="auto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0"/>
              </w:rPr>
              <w:t>在线开放课程跨校学分认定</w:t>
            </w:r>
          </w:p>
        </w:tc>
        <w:tc>
          <w:tcPr>
            <w:tcW w:w="1956" w:type="dxa"/>
            <w:shd w:val="clear" w:color="auto" w:fill="auto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委托项目</w:t>
            </w:r>
          </w:p>
        </w:tc>
      </w:tr>
      <w:tr w:rsidR="005F5185" w:rsidTr="00B71E82"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深化产教融合校企合作的路径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</w:p>
        </w:tc>
      </w:tr>
      <w:tr w:rsidR="005F5185" w:rsidTr="00B71E82"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对接产业链、创新链的专业结构调整与专业建设研究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</w:p>
        </w:tc>
      </w:tr>
      <w:tr w:rsidR="005F5185" w:rsidTr="00B71E82"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基于信息化建设的教学研究项目管理、学籍管理研究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</w:p>
        </w:tc>
      </w:tr>
      <w:tr w:rsidR="005F5185" w:rsidTr="00B71E82"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翻转课堂、研究性学习等新型学习方式研究和实践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</w:p>
        </w:tc>
      </w:tr>
      <w:tr w:rsidR="005F5185" w:rsidTr="00B71E82"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基于移动互联网的混合教学支撑环境与方法研究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Cs w:val="21"/>
                <w:lang w:val="zh-CN"/>
              </w:rPr>
            </w:pPr>
          </w:p>
        </w:tc>
      </w:tr>
      <w:tr w:rsidR="005F5185" w:rsidTr="00B71E82">
        <w:trPr>
          <w:trHeight w:val="552"/>
        </w:trPr>
        <w:tc>
          <w:tcPr>
            <w:tcW w:w="1021" w:type="dxa"/>
            <w:vAlign w:val="center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5F5185" w:rsidRDefault="005F5185" w:rsidP="00B71E82"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30"/>
              </w:rPr>
              <w:t>过程性评价和多元考核机制研究与构建</w:t>
            </w:r>
          </w:p>
        </w:tc>
        <w:tc>
          <w:tcPr>
            <w:tcW w:w="1956" w:type="dxa"/>
          </w:tcPr>
          <w:p w:rsidR="005F5185" w:rsidRDefault="005F5185" w:rsidP="00B71E82">
            <w:pPr>
              <w:autoSpaceDE w:val="0"/>
              <w:autoSpaceDN w:val="0"/>
              <w:adjustRightInd w:val="0"/>
              <w:spacing w:line="560" w:lineRule="exact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:rsidR="00DA09B4" w:rsidRDefault="00DA09B4"/>
    <w:sectPr w:rsidR="00DA0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CF" w:rsidRDefault="000B1ACF" w:rsidP="00457A58">
      <w:r>
        <w:separator/>
      </w:r>
    </w:p>
  </w:endnote>
  <w:endnote w:type="continuationSeparator" w:id="0">
    <w:p w:rsidR="000B1ACF" w:rsidRDefault="000B1ACF" w:rsidP="0045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CF" w:rsidRDefault="000B1ACF" w:rsidP="00457A58">
      <w:r>
        <w:separator/>
      </w:r>
    </w:p>
  </w:footnote>
  <w:footnote w:type="continuationSeparator" w:id="0">
    <w:p w:rsidR="000B1ACF" w:rsidRDefault="000B1ACF" w:rsidP="00457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85"/>
    <w:rsid w:val="000B1ACF"/>
    <w:rsid w:val="00457A58"/>
    <w:rsid w:val="005D5448"/>
    <w:rsid w:val="005F5185"/>
    <w:rsid w:val="00D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3FC20"/>
  <w15:chartTrackingRefBased/>
  <w15:docId w15:val="{75AB8BF4-3C6A-4518-A9F2-6342008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8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A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A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4</cp:revision>
  <dcterms:created xsi:type="dcterms:W3CDTF">2019-07-13T02:46:00Z</dcterms:created>
  <dcterms:modified xsi:type="dcterms:W3CDTF">2019-07-13T03:33:00Z</dcterms:modified>
</cp:coreProperties>
</file>