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A6B" w:rsidRDefault="005D1B26">
      <w:r>
        <w:rPr>
          <w:rFonts w:hint="eastAsia"/>
        </w:rPr>
        <w:t>附件2</w:t>
      </w:r>
    </w:p>
    <w:p w:rsidR="005D1B26" w:rsidRDefault="005D1B26" w:rsidP="005D1B26">
      <w:pPr>
        <w:jc w:val="center"/>
        <w:rPr>
          <w:rFonts w:ascii="方正小标宋简体" w:eastAsia="方正小标宋简体"/>
          <w:sz w:val="28"/>
        </w:rPr>
      </w:pPr>
      <w:r w:rsidRPr="005D1B26">
        <w:rPr>
          <w:rFonts w:ascii="方正小标宋简体" w:eastAsia="方正小标宋简体" w:hint="eastAsia"/>
          <w:sz w:val="28"/>
        </w:rPr>
        <w:t>结题</w:t>
      </w:r>
      <w:r>
        <w:rPr>
          <w:rFonts w:ascii="方正小标宋简体" w:eastAsia="方正小标宋简体" w:hint="eastAsia"/>
          <w:sz w:val="28"/>
        </w:rPr>
        <w:t>验收</w:t>
      </w:r>
      <w:r w:rsidRPr="005D1B26">
        <w:rPr>
          <w:rFonts w:ascii="方正小标宋简体" w:eastAsia="方正小标宋简体" w:hint="eastAsia"/>
          <w:sz w:val="28"/>
        </w:rPr>
        <w:t>结果一览表</w:t>
      </w:r>
    </w:p>
    <w:tbl>
      <w:tblPr>
        <w:tblW w:w="5000" w:type="pct"/>
        <w:shd w:val="clear" w:color="auto" w:fill="FFFFFF" w:themeFill="background1"/>
        <w:tblLook w:val="04A0" w:firstRow="1" w:lastRow="0" w:firstColumn="1" w:lastColumn="0" w:noHBand="0" w:noVBand="1"/>
      </w:tblPr>
      <w:tblGrid>
        <w:gridCol w:w="427"/>
        <w:gridCol w:w="1206"/>
        <w:gridCol w:w="1555"/>
        <w:gridCol w:w="3183"/>
        <w:gridCol w:w="913"/>
        <w:gridCol w:w="1330"/>
        <w:gridCol w:w="1122"/>
      </w:tblGrid>
      <w:tr w:rsidR="005D1B26" w:rsidRPr="00C9223D" w:rsidTr="001377D3">
        <w:trPr>
          <w:trHeight w:val="405"/>
        </w:trPr>
        <w:tc>
          <w:tcPr>
            <w:tcW w:w="2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黑体" w:eastAsia="黑体" w:hAnsi="黑体" w:cs="宋体"/>
                <w:color w:val="000000"/>
                <w:kern w:val="0"/>
                <w:sz w:val="20"/>
                <w:szCs w:val="20"/>
              </w:rPr>
            </w:pPr>
            <w:bookmarkStart w:id="0" w:name="_GoBack"/>
            <w:r w:rsidRPr="00C9223D">
              <w:rPr>
                <w:rFonts w:ascii="黑体" w:eastAsia="黑体" w:hAnsi="黑体" w:cs="宋体" w:hint="eastAsia"/>
                <w:color w:val="000000"/>
                <w:kern w:val="0"/>
                <w:sz w:val="20"/>
                <w:szCs w:val="20"/>
              </w:rPr>
              <w:t>序号</w:t>
            </w:r>
          </w:p>
        </w:tc>
        <w:tc>
          <w:tcPr>
            <w:tcW w:w="619" w:type="pct"/>
            <w:tcBorders>
              <w:top w:val="single" w:sz="4" w:space="0" w:color="auto"/>
              <w:left w:val="nil"/>
              <w:bottom w:val="nil"/>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黑体" w:eastAsia="黑体" w:hAnsi="黑体" w:cs="宋体"/>
                <w:color w:val="000000"/>
                <w:kern w:val="0"/>
                <w:sz w:val="20"/>
                <w:szCs w:val="20"/>
              </w:rPr>
            </w:pPr>
            <w:r w:rsidRPr="00C9223D">
              <w:rPr>
                <w:rFonts w:ascii="黑体" w:eastAsia="黑体" w:hAnsi="黑体" w:cs="宋体" w:hint="eastAsia"/>
                <w:color w:val="000000"/>
                <w:kern w:val="0"/>
                <w:sz w:val="20"/>
                <w:szCs w:val="20"/>
              </w:rPr>
              <w:t>项目编号</w:t>
            </w:r>
          </w:p>
        </w:tc>
        <w:tc>
          <w:tcPr>
            <w:tcW w:w="799" w:type="pct"/>
            <w:tcBorders>
              <w:top w:val="single" w:sz="4" w:space="0" w:color="auto"/>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黑体" w:eastAsia="黑体" w:hAnsi="黑体" w:cs="宋体"/>
                <w:color w:val="000000"/>
                <w:kern w:val="0"/>
                <w:sz w:val="20"/>
                <w:szCs w:val="20"/>
              </w:rPr>
            </w:pPr>
            <w:r w:rsidRPr="00C9223D">
              <w:rPr>
                <w:rFonts w:ascii="黑体" w:eastAsia="黑体" w:hAnsi="黑体" w:cs="宋体" w:hint="eastAsia"/>
                <w:color w:val="000000"/>
                <w:kern w:val="0"/>
                <w:sz w:val="20"/>
                <w:szCs w:val="20"/>
              </w:rPr>
              <w:t>项目类别</w:t>
            </w:r>
          </w:p>
        </w:tc>
        <w:tc>
          <w:tcPr>
            <w:tcW w:w="1635" w:type="pct"/>
            <w:tcBorders>
              <w:top w:val="single" w:sz="4" w:space="0" w:color="auto"/>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黑体" w:eastAsia="黑体" w:hAnsi="黑体" w:cs="宋体"/>
                <w:color w:val="000000"/>
                <w:kern w:val="0"/>
                <w:sz w:val="20"/>
                <w:szCs w:val="20"/>
              </w:rPr>
            </w:pPr>
            <w:r w:rsidRPr="00C9223D">
              <w:rPr>
                <w:rFonts w:ascii="黑体" w:eastAsia="黑体" w:hAnsi="黑体" w:cs="宋体" w:hint="eastAsia"/>
                <w:color w:val="000000"/>
                <w:kern w:val="0"/>
                <w:sz w:val="20"/>
                <w:szCs w:val="20"/>
              </w:rPr>
              <w:t>项目名称</w:t>
            </w:r>
          </w:p>
        </w:tc>
        <w:tc>
          <w:tcPr>
            <w:tcW w:w="469" w:type="pct"/>
            <w:tcBorders>
              <w:top w:val="single" w:sz="4" w:space="0" w:color="auto"/>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黑体" w:eastAsia="黑体" w:hAnsi="黑体" w:cs="宋体"/>
                <w:color w:val="000000"/>
                <w:kern w:val="0"/>
                <w:sz w:val="20"/>
                <w:szCs w:val="20"/>
              </w:rPr>
            </w:pPr>
            <w:r w:rsidRPr="00C9223D">
              <w:rPr>
                <w:rFonts w:ascii="黑体" w:eastAsia="黑体" w:hAnsi="黑体" w:cs="宋体" w:hint="eastAsia"/>
                <w:color w:val="000000"/>
                <w:kern w:val="0"/>
                <w:sz w:val="20"/>
                <w:szCs w:val="20"/>
              </w:rPr>
              <w:t>项目负责人</w:t>
            </w:r>
          </w:p>
        </w:tc>
        <w:tc>
          <w:tcPr>
            <w:tcW w:w="683" w:type="pct"/>
            <w:tcBorders>
              <w:top w:val="single" w:sz="4" w:space="0" w:color="auto"/>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黑体" w:eastAsia="黑体" w:hAnsi="黑体" w:cs="宋体"/>
                <w:color w:val="000000"/>
                <w:kern w:val="0"/>
                <w:sz w:val="20"/>
                <w:szCs w:val="20"/>
              </w:rPr>
            </w:pPr>
            <w:r w:rsidRPr="00C9223D">
              <w:rPr>
                <w:rFonts w:ascii="黑体" w:eastAsia="黑体" w:hAnsi="黑体" w:cs="宋体" w:hint="eastAsia"/>
                <w:color w:val="000000"/>
                <w:kern w:val="0"/>
                <w:sz w:val="20"/>
                <w:szCs w:val="20"/>
              </w:rPr>
              <w:t>所在单位</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黑体" w:eastAsia="黑体" w:hAnsi="黑体" w:cs="宋体"/>
                <w:color w:val="000000"/>
                <w:kern w:val="0"/>
                <w:sz w:val="20"/>
                <w:szCs w:val="20"/>
              </w:rPr>
            </w:pPr>
            <w:r w:rsidRPr="00C9223D">
              <w:rPr>
                <w:rFonts w:ascii="黑体" w:eastAsia="黑体" w:hAnsi="黑体" w:cs="宋体" w:hint="eastAsia"/>
                <w:color w:val="000000"/>
                <w:kern w:val="0"/>
                <w:sz w:val="20"/>
                <w:szCs w:val="20"/>
              </w:rPr>
              <w:t>评审结果</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1</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2014XT001</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协同育人平台</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 xml:space="preserve"> “逸仙新华班”人才培养机制改革+公共基础课教学改革</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王栋慧</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教务处</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2</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2014XT002</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协同育人平台</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中大新华校内、校际、校企教学科研融合协同育人平台</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衣杨</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信息科学学院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通过</w:t>
            </w:r>
          </w:p>
        </w:tc>
      </w:tr>
      <w:tr w:rsidR="005D1B26" w:rsidRPr="00C9223D" w:rsidTr="001377D3">
        <w:trPr>
          <w:trHeight w:val="467"/>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3</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2014XT003</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协同育人平台</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护理专业协同育人平台</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王秀岚</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护理学院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通过</w:t>
            </w:r>
          </w:p>
        </w:tc>
      </w:tr>
      <w:tr w:rsidR="005D1B26" w:rsidRPr="00C9223D" w:rsidTr="001377D3">
        <w:trPr>
          <w:trHeight w:val="375"/>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4</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2015XT001</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协同育人平台</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财富网络运营协同育人平台</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袁持平</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经济与贸易学院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通过</w:t>
            </w:r>
          </w:p>
        </w:tc>
      </w:tr>
      <w:tr w:rsidR="005D1B26" w:rsidRPr="00C9223D" w:rsidTr="001377D3">
        <w:trPr>
          <w:trHeight w:val="33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5</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2015S002</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实验教学示范中心</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财务与会计系实验教学中心</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李安兰</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会计学院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33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6</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2015S003</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实验教学示范中心</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旅游管理专业实验教学示范中心</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李美云</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管理学院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645"/>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7</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2015D005</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大学生校外实践教学基地</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中山大学新华学院-广州赛意信息科技有限公司信息科学类实践教学基地</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万智萍</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信息科学学院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D4205F"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终止</w:t>
            </w:r>
          </w:p>
        </w:tc>
      </w:tr>
      <w:tr w:rsidR="005D1B26" w:rsidRPr="00C9223D" w:rsidTr="001377D3">
        <w:trPr>
          <w:trHeight w:val="615"/>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8</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2015D006</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大学生校外实践教学基地</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中山大学新华学院-广州掌动智能科技有限公司软件工程类实践教学基地</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张冬玲</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信息科学学院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D4205F"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终止</w:t>
            </w:r>
          </w:p>
        </w:tc>
      </w:tr>
      <w:tr w:rsidR="005D1B26" w:rsidRPr="00C9223D" w:rsidTr="001377D3">
        <w:trPr>
          <w:trHeight w:val="645"/>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9</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2015D007</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大学生校外实践教学基地</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广东莱恩医药学研究院有限公司-中山大学新华学院药学类实践教学基地</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张素中</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药学院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10</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2015D008</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大学生校外实践教学基地</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中山大学新华学院-东莞市第二人民法院法学实践教学基地</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万娟娟</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法学院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765"/>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11</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2015D009</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大学生校外实践教学基地</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中山大学新华学院-善林（上海）金融信息服务有限公司广州分公司金融专业实践教学基地</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周开国</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经济与贸易学院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12</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2015D010</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大学生校外实践教学基地</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中山大学新华学院-万联证券有限责任公司广州东风路营业部金融类实践教学基地</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周开国</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经济与贸易学院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13</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2015D011</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大学生校外实践教学基地</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中山大学新华学院-广州市华奥供应链管理有限公司经济与贸易类实践教学基地</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袁持平     吴喜龄</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经济与贸易学院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延期</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14</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2015D012</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大学生校外实践教学基地</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中山大学新华学院-广东省城乡规划设计研究院城乡规划实践教学基地</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李玲</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资源与城乡规划系</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15</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2015D013</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大学生校外实践教学基地</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中山大学新华学院-广州亚城规划设计研究院有限公司城乡规划类实践教学基地</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李玲</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资源与城乡规划系</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16</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2015D016</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大学生校外实践教学基地</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中山大学新华学院-广州岭南电子商务产业园有限公司实践教学基地</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李晶</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管理学院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17</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2015D017</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大学生校外实践教学基地</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中山大学新华学院-广州市高校毕业生就业指导中心实践教学基地</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王光辉</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8F200A">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公共</w:t>
            </w:r>
            <w:r w:rsidR="008F200A" w:rsidRPr="00C9223D">
              <w:rPr>
                <w:rFonts w:ascii="等线" w:eastAsia="等线" w:hAnsi="等线" w:cs="宋体" w:hint="eastAsia"/>
                <w:kern w:val="0"/>
                <w:sz w:val="20"/>
                <w:szCs w:val="20"/>
              </w:rPr>
              <w:t>治理</w:t>
            </w:r>
            <w:r w:rsidRPr="00C9223D">
              <w:rPr>
                <w:rFonts w:ascii="等线" w:eastAsia="等线" w:hAnsi="等线" w:cs="宋体" w:hint="eastAsia"/>
                <w:kern w:val="0"/>
                <w:sz w:val="20"/>
                <w:szCs w:val="20"/>
              </w:rPr>
              <w:t>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FB2DCB"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r w:rsidR="005D1B26" w:rsidRPr="00C9223D">
              <w:rPr>
                <w:rFonts w:ascii="等线" w:eastAsia="等线" w:hAnsi="等线" w:cs="宋体" w:hint="eastAsia"/>
                <w:kern w:val="0"/>
                <w:sz w:val="20"/>
                <w:szCs w:val="20"/>
              </w:rPr>
              <w:t xml:space="preserve">　</w:t>
            </w:r>
          </w:p>
        </w:tc>
      </w:tr>
      <w:tr w:rsidR="005D1B26" w:rsidRPr="00C9223D" w:rsidTr="001377D3">
        <w:trPr>
          <w:trHeight w:val="510"/>
        </w:trPr>
        <w:tc>
          <w:tcPr>
            <w:tcW w:w="2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lastRenderedPageBreak/>
              <w:t>18</w:t>
            </w:r>
          </w:p>
        </w:tc>
        <w:tc>
          <w:tcPr>
            <w:tcW w:w="6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2016D001</w:t>
            </w:r>
          </w:p>
        </w:tc>
        <w:tc>
          <w:tcPr>
            <w:tcW w:w="7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大学生校外实践教学基地</w:t>
            </w:r>
          </w:p>
        </w:tc>
        <w:tc>
          <w:tcPr>
            <w:tcW w:w="16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天职国际会计师事务所——中山大学新华学院财会类专业实践教学基地</w:t>
            </w:r>
          </w:p>
        </w:tc>
        <w:tc>
          <w:tcPr>
            <w:tcW w:w="4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林源</w:t>
            </w:r>
          </w:p>
        </w:tc>
        <w:tc>
          <w:tcPr>
            <w:tcW w:w="6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会计学院</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延期</w:t>
            </w:r>
          </w:p>
        </w:tc>
      </w:tr>
      <w:tr w:rsidR="005D1B26" w:rsidRPr="00C9223D" w:rsidTr="001377D3">
        <w:trPr>
          <w:trHeight w:val="255"/>
        </w:trPr>
        <w:tc>
          <w:tcPr>
            <w:tcW w:w="2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19</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2014Z003</w:t>
            </w:r>
          </w:p>
        </w:tc>
        <w:tc>
          <w:tcPr>
            <w:tcW w:w="799" w:type="pct"/>
            <w:tcBorders>
              <w:top w:val="single" w:sz="4" w:space="0" w:color="auto"/>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专业综合改革试点</w:t>
            </w:r>
          </w:p>
        </w:tc>
        <w:tc>
          <w:tcPr>
            <w:tcW w:w="1635" w:type="pct"/>
            <w:tcBorders>
              <w:top w:val="single" w:sz="4" w:space="0" w:color="auto"/>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金融工程</w:t>
            </w:r>
          </w:p>
        </w:tc>
        <w:tc>
          <w:tcPr>
            <w:tcW w:w="469" w:type="pct"/>
            <w:tcBorders>
              <w:top w:val="single" w:sz="4" w:space="0" w:color="auto"/>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周开国</w:t>
            </w:r>
          </w:p>
        </w:tc>
        <w:tc>
          <w:tcPr>
            <w:tcW w:w="683" w:type="pct"/>
            <w:tcBorders>
              <w:top w:val="single" w:sz="4" w:space="0" w:color="auto"/>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经济与贸易学院</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通过</w:t>
            </w:r>
          </w:p>
        </w:tc>
      </w:tr>
      <w:tr w:rsidR="005D1B26" w:rsidRPr="00C9223D" w:rsidTr="001377D3">
        <w:trPr>
          <w:trHeight w:val="255"/>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20</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2015T001</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教学团队</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经济基础课程教学团队</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袁持平</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经济与贸易学院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延期</w:t>
            </w:r>
          </w:p>
        </w:tc>
      </w:tr>
      <w:tr w:rsidR="005D1B26" w:rsidRPr="00C9223D" w:rsidTr="001377D3">
        <w:trPr>
          <w:trHeight w:val="408"/>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2</w:t>
            </w:r>
            <w:r w:rsidR="00CD28B9" w:rsidRPr="00C9223D">
              <w:rPr>
                <w:rFonts w:ascii="等线" w:eastAsia="等线" w:hAnsi="等线" w:cs="宋体"/>
                <w:color w:val="000000"/>
                <w:kern w:val="0"/>
                <w:sz w:val="20"/>
                <w:szCs w:val="20"/>
              </w:rPr>
              <w:t>1</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2015T005</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教学团队</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综合英语课程教学团队</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李贻</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外国语学院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399"/>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2</w:t>
            </w:r>
            <w:r w:rsidR="00CD28B9" w:rsidRPr="00C9223D">
              <w:rPr>
                <w:rFonts w:ascii="等线" w:eastAsia="等线" w:hAnsi="等线" w:cs="宋体"/>
                <w:color w:val="000000"/>
                <w:kern w:val="0"/>
                <w:sz w:val="20"/>
                <w:szCs w:val="20"/>
              </w:rPr>
              <w:t>2</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2015T006</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教学团队</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药学专业教学团队</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陈家树</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药学院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255"/>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2</w:t>
            </w:r>
            <w:r w:rsidR="00CD28B9" w:rsidRPr="00C9223D">
              <w:rPr>
                <w:rFonts w:ascii="等线" w:eastAsia="等线" w:hAnsi="等线" w:cs="宋体"/>
                <w:color w:val="000000"/>
                <w:kern w:val="0"/>
                <w:sz w:val="20"/>
                <w:szCs w:val="20"/>
              </w:rPr>
              <w:t>3</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2014JP002</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精品课程</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经济学原理</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袁持平</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经济与贸易学院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429"/>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24</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2C2EB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kern w:val="0"/>
                <w:sz w:val="20"/>
                <w:szCs w:val="20"/>
              </w:rPr>
              <w:t>2016JP010</w:t>
            </w:r>
            <w:r w:rsidR="005D1B26" w:rsidRPr="00C9223D">
              <w:rPr>
                <w:rFonts w:ascii="等线" w:eastAsia="等线" w:hAnsi="等线" w:cs="宋体" w:hint="eastAsia"/>
                <w:kern w:val="0"/>
                <w:sz w:val="20"/>
                <w:szCs w:val="20"/>
              </w:rPr>
              <w:t xml:space="preserve">　</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精品课程</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人力资源管理</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陈剑</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管理学院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418"/>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2</w:t>
            </w:r>
            <w:r w:rsidR="00CD28B9" w:rsidRPr="00C9223D">
              <w:rPr>
                <w:rFonts w:ascii="等线" w:eastAsia="等线" w:hAnsi="等线" w:cs="宋体"/>
                <w:color w:val="000000"/>
                <w:kern w:val="0"/>
                <w:sz w:val="20"/>
                <w:szCs w:val="20"/>
              </w:rPr>
              <w:t>5</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2015ZD003</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重点课程</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健康评估</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陈千</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护理学院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FB2DCB"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409"/>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26</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2015ZD005</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重点课程</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英语写作</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李明娇</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外国语学院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255"/>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2</w:t>
            </w:r>
            <w:r w:rsidR="00CD28B9" w:rsidRPr="00C9223D">
              <w:rPr>
                <w:rFonts w:ascii="等线" w:eastAsia="等线" w:hAnsi="等线" w:cs="宋体"/>
                <w:color w:val="000000"/>
                <w:kern w:val="0"/>
                <w:sz w:val="20"/>
                <w:szCs w:val="20"/>
              </w:rPr>
              <w:t>7</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2015ZD007</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重点课程</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文学评论与写作</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程露</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中国语言文学系</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03"/>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2</w:t>
            </w:r>
            <w:r w:rsidR="00CD28B9" w:rsidRPr="00C9223D">
              <w:rPr>
                <w:rFonts w:ascii="等线" w:eastAsia="等线" w:hAnsi="等线" w:cs="宋体"/>
                <w:color w:val="000000"/>
                <w:kern w:val="0"/>
                <w:sz w:val="20"/>
                <w:szCs w:val="20"/>
              </w:rPr>
              <w:t>8</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2015ZD011</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重点课程</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旅游管理信息系统</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李美云</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管理学院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FB2DCB"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r w:rsidR="005D1B26" w:rsidRPr="00C9223D">
              <w:rPr>
                <w:rFonts w:ascii="等线" w:eastAsia="等线" w:hAnsi="等线" w:cs="宋体" w:hint="eastAsia"/>
                <w:kern w:val="0"/>
                <w:sz w:val="20"/>
                <w:szCs w:val="20"/>
              </w:rPr>
              <w:t xml:space="preserve">　</w:t>
            </w:r>
          </w:p>
        </w:tc>
      </w:tr>
      <w:tr w:rsidR="005D1B26" w:rsidRPr="00C9223D" w:rsidTr="001377D3">
        <w:trPr>
          <w:trHeight w:val="255"/>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29</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2016ZD001</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重点课程</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公共关系学</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谭昆智</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公共</w:t>
            </w:r>
            <w:r w:rsidR="008F200A" w:rsidRPr="00C9223D">
              <w:rPr>
                <w:rFonts w:ascii="等线" w:eastAsia="等线" w:hAnsi="等线" w:cs="宋体" w:hint="eastAsia"/>
                <w:kern w:val="0"/>
                <w:sz w:val="20"/>
                <w:szCs w:val="20"/>
              </w:rPr>
              <w:t>治理</w:t>
            </w:r>
            <w:r w:rsidRPr="00C9223D">
              <w:rPr>
                <w:rFonts w:ascii="等线" w:eastAsia="等线" w:hAnsi="等线" w:cs="宋体" w:hint="eastAsia"/>
                <w:kern w:val="0"/>
                <w:sz w:val="20"/>
                <w:szCs w:val="20"/>
              </w:rPr>
              <w:t>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457"/>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30</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2016ZD002</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重点课程</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预算会计</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陈文川</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会计学院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255"/>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3</w:t>
            </w:r>
            <w:r w:rsidR="00CD28B9" w:rsidRPr="00C9223D">
              <w:rPr>
                <w:rFonts w:ascii="等线" w:eastAsia="等线" w:hAnsi="等线" w:cs="宋体"/>
                <w:color w:val="000000"/>
                <w:kern w:val="0"/>
                <w:sz w:val="20"/>
                <w:szCs w:val="20"/>
              </w:rPr>
              <w:t>1</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2016ZD003</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重点课程</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数字电路</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邱泽敏</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信息科学学院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3</w:t>
            </w:r>
            <w:r w:rsidR="00CD28B9" w:rsidRPr="00C9223D">
              <w:rPr>
                <w:rFonts w:ascii="等线" w:eastAsia="等线" w:hAnsi="等线" w:cs="宋体"/>
                <w:color w:val="000000"/>
                <w:kern w:val="0"/>
                <w:sz w:val="20"/>
                <w:szCs w:val="20"/>
              </w:rPr>
              <w:t>2</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2016ZD004</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重点课程</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经济地理学</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唐波</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资源与城乡规划系</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3</w:t>
            </w:r>
            <w:r w:rsidR="00CD28B9" w:rsidRPr="00C9223D">
              <w:rPr>
                <w:rFonts w:ascii="等线" w:eastAsia="等线" w:hAnsi="等线" w:cs="宋体"/>
                <w:color w:val="000000"/>
                <w:kern w:val="0"/>
                <w:sz w:val="20"/>
                <w:szCs w:val="20"/>
              </w:rPr>
              <w:t>3</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2016ZD005</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重点课程</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思想道德修养与法律基础</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付晶</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马克思主义学院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417"/>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3</w:t>
            </w:r>
            <w:r w:rsidR="00CD28B9" w:rsidRPr="00C9223D">
              <w:rPr>
                <w:rFonts w:ascii="等线" w:eastAsia="等线" w:hAnsi="等线" w:cs="宋体"/>
                <w:color w:val="000000"/>
                <w:kern w:val="0"/>
                <w:sz w:val="20"/>
                <w:szCs w:val="20"/>
              </w:rPr>
              <w:t>4</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2016ZD006</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重点课程</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中国法制史</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陈华丽</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法学院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423"/>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3</w:t>
            </w:r>
            <w:r w:rsidR="00CD28B9" w:rsidRPr="00C9223D">
              <w:rPr>
                <w:rFonts w:ascii="等线" w:eastAsia="等线" w:hAnsi="等线" w:cs="宋体"/>
                <w:color w:val="000000"/>
                <w:kern w:val="0"/>
                <w:sz w:val="20"/>
                <w:szCs w:val="20"/>
              </w:rPr>
              <w:t>5</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2016ZD007</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重点课程</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消费者行为学</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王飞</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管理学院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414"/>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3</w:t>
            </w:r>
            <w:r w:rsidR="00CD28B9" w:rsidRPr="00C9223D">
              <w:rPr>
                <w:rFonts w:ascii="等线" w:eastAsia="等线" w:hAnsi="等线" w:cs="宋体"/>
                <w:color w:val="000000"/>
                <w:kern w:val="0"/>
                <w:sz w:val="20"/>
                <w:szCs w:val="20"/>
              </w:rPr>
              <w:t>6</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2016ZD008</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重点课程</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注册会计师实务</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幸倞</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会计学院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407"/>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3</w:t>
            </w:r>
            <w:r w:rsidR="00CD28B9" w:rsidRPr="00C9223D">
              <w:rPr>
                <w:rFonts w:ascii="等线" w:eastAsia="等线" w:hAnsi="等线" w:cs="宋体"/>
                <w:color w:val="000000"/>
                <w:kern w:val="0"/>
                <w:sz w:val="20"/>
                <w:szCs w:val="20"/>
              </w:rPr>
              <w:t>7</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2016ZD009</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重点课程</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管理会计</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梁经纬</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会计学院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延期</w:t>
            </w:r>
          </w:p>
        </w:tc>
      </w:tr>
      <w:tr w:rsidR="005D1B26" w:rsidRPr="00C9223D" w:rsidTr="001377D3">
        <w:trPr>
          <w:trHeight w:val="413"/>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3</w:t>
            </w:r>
            <w:r w:rsidR="00CD28B9" w:rsidRPr="00C9223D">
              <w:rPr>
                <w:rFonts w:ascii="等线" w:eastAsia="等线" w:hAnsi="等线" w:cs="宋体"/>
                <w:color w:val="000000"/>
                <w:kern w:val="0"/>
                <w:sz w:val="20"/>
                <w:szCs w:val="20"/>
              </w:rPr>
              <w:t>8</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2016ZD010</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重点课程</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国际金融</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熊诗忠</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会计学院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255"/>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39</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2016ZD011</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重点课程</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国际贸易实务</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廖倩</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经济与贸易学院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2B66F5"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255"/>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40</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2016ZD012</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重点课程</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国际贸易学</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黄高余</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经济与贸易学院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延期</w:t>
            </w:r>
          </w:p>
        </w:tc>
      </w:tr>
      <w:tr w:rsidR="005D1B26" w:rsidRPr="00C9223D" w:rsidTr="001377D3">
        <w:trPr>
          <w:trHeight w:val="255"/>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4</w:t>
            </w:r>
            <w:r w:rsidR="00CD28B9" w:rsidRPr="00C9223D">
              <w:rPr>
                <w:rFonts w:ascii="等线" w:eastAsia="等线" w:hAnsi="等线" w:cs="宋体"/>
                <w:color w:val="000000"/>
                <w:kern w:val="0"/>
                <w:sz w:val="20"/>
                <w:szCs w:val="20"/>
              </w:rPr>
              <w:t>1</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2016ZD013</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重点课程</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投资学</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孔岩</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经济与贸易学院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延期</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42</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2016ZD014</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重点课程</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难美项群课程—体育舞蹈</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许振刚</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公共基础课教学研究部</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延期</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4</w:t>
            </w:r>
            <w:r w:rsidR="00CD28B9" w:rsidRPr="00C9223D">
              <w:rPr>
                <w:rFonts w:ascii="等线" w:eastAsia="等线" w:hAnsi="等线" w:cs="宋体"/>
                <w:color w:val="000000"/>
                <w:kern w:val="0"/>
                <w:sz w:val="20"/>
                <w:szCs w:val="20"/>
              </w:rPr>
              <w:t>3</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Times New Roman" w:eastAsia="等线" w:hAnsi="Times New Roman" w:cs="Times New Roman"/>
                <w:kern w:val="0"/>
                <w:sz w:val="20"/>
                <w:szCs w:val="20"/>
              </w:rPr>
            </w:pPr>
            <w:r w:rsidRPr="00C9223D">
              <w:rPr>
                <w:rFonts w:ascii="Times New Roman" w:eastAsia="等线" w:hAnsi="Times New Roman" w:cs="Times New Roman"/>
                <w:kern w:val="0"/>
                <w:sz w:val="20"/>
                <w:szCs w:val="20"/>
              </w:rPr>
              <w:t>2014J018</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应用型人才培养目标下的大学本科汉语言类课程教学改革研究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王惠</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中国语言文学系</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B43590"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r w:rsidR="005D1B26" w:rsidRPr="00C9223D">
              <w:rPr>
                <w:rFonts w:ascii="等线" w:eastAsia="等线" w:hAnsi="等线" w:cs="宋体" w:hint="eastAsia"/>
                <w:kern w:val="0"/>
                <w:sz w:val="20"/>
                <w:szCs w:val="20"/>
              </w:rPr>
              <w:t xml:space="preserve">　</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lastRenderedPageBreak/>
              <w:t>4</w:t>
            </w:r>
            <w:r w:rsidR="00CD28B9" w:rsidRPr="00C9223D">
              <w:rPr>
                <w:rFonts w:ascii="等线" w:eastAsia="等线" w:hAnsi="等线" w:cs="宋体"/>
                <w:color w:val="000000"/>
                <w:kern w:val="0"/>
                <w:sz w:val="20"/>
                <w:szCs w:val="20"/>
              </w:rPr>
              <w:t>4</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Times New Roman" w:eastAsia="等线" w:hAnsi="Times New Roman" w:cs="Times New Roman"/>
                <w:kern w:val="0"/>
                <w:sz w:val="20"/>
                <w:szCs w:val="20"/>
              </w:rPr>
            </w:pPr>
            <w:r w:rsidRPr="00C9223D">
              <w:rPr>
                <w:rFonts w:ascii="Times New Roman" w:eastAsia="等线" w:hAnsi="Times New Roman" w:cs="Times New Roman"/>
                <w:kern w:val="0"/>
                <w:sz w:val="20"/>
                <w:szCs w:val="20"/>
              </w:rPr>
              <w:t>2014J026</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护理科研课程TBL教学模式的构建及效果评价</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林丽娜</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护理学院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48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4</w:t>
            </w:r>
            <w:r w:rsidR="00CD28B9" w:rsidRPr="00C9223D">
              <w:rPr>
                <w:rFonts w:ascii="等线" w:eastAsia="等线" w:hAnsi="等线" w:cs="宋体"/>
                <w:color w:val="000000"/>
                <w:kern w:val="0"/>
                <w:sz w:val="20"/>
                <w:szCs w:val="20"/>
              </w:rPr>
              <w:t>5</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Calibri" w:eastAsia="等线" w:hAnsi="Calibri" w:cs="Calibri"/>
                <w:kern w:val="0"/>
                <w:sz w:val="20"/>
                <w:szCs w:val="20"/>
              </w:rPr>
            </w:pPr>
            <w:r w:rsidRPr="00C9223D">
              <w:rPr>
                <w:rFonts w:ascii="Calibri" w:eastAsia="等线" w:hAnsi="Calibri" w:cs="Calibri"/>
                <w:kern w:val="0"/>
                <w:sz w:val="20"/>
                <w:szCs w:val="20"/>
              </w:rPr>
              <w:t>2015J015</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翻转课堂模式应用于临床营养学的必要性</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麦剑荣</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护理学院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4</w:t>
            </w:r>
            <w:r w:rsidR="00CD28B9" w:rsidRPr="00C9223D">
              <w:rPr>
                <w:rFonts w:ascii="等线" w:eastAsia="等线" w:hAnsi="等线" w:cs="宋体"/>
                <w:color w:val="000000"/>
                <w:kern w:val="0"/>
                <w:sz w:val="20"/>
                <w:szCs w:val="20"/>
              </w:rPr>
              <w:t>6</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Calibri" w:eastAsia="等线" w:hAnsi="Calibri" w:cs="Calibri"/>
                <w:kern w:val="0"/>
                <w:sz w:val="20"/>
                <w:szCs w:val="20"/>
              </w:rPr>
            </w:pPr>
            <w:r w:rsidRPr="00C9223D">
              <w:rPr>
                <w:rFonts w:ascii="Calibri" w:eastAsia="等线" w:hAnsi="Calibri" w:cs="Calibri"/>
                <w:kern w:val="0"/>
                <w:sz w:val="20"/>
                <w:szCs w:val="20"/>
              </w:rPr>
              <w:t>2015J012</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PBL与TBL教学法在提升《马克思主义基本原理概论》课教学效果中的探索研究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谷曼</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马克思主义学院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FB2DCB"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r w:rsidR="005D1B26" w:rsidRPr="00C9223D">
              <w:rPr>
                <w:rFonts w:ascii="等线" w:eastAsia="等线" w:hAnsi="等线" w:cs="宋体" w:hint="eastAsia"/>
                <w:kern w:val="0"/>
                <w:sz w:val="20"/>
                <w:szCs w:val="20"/>
              </w:rPr>
              <w:t xml:space="preserve">　</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4</w:t>
            </w:r>
            <w:r w:rsidR="00CD28B9" w:rsidRPr="00C9223D">
              <w:rPr>
                <w:rFonts w:ascii="等线" w:eastAsia="等线" w:hAnsi="等线" w:cs="宋体"/>
                <w:color w:val="000000"/>
                <w:kern w:val="0"/>
                <w:sz w:val="20"/>
                <w:szCs w:val="20"/>
              </w:rPr>
              <w:t>7</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Calibri" w:eastAsia="等线" w:hAnsi="Calibri" w:cs="Calibri"/>
                <w:kern w:val="0"/>
                <w:sz w:val="20"/>
                <w:szCs w:val="20"/>
              </w:rPr>
            </w:pPr>
            <w:r w:rsidRPr="00C9223D">
              <w:rPr>
                <w:rFonts w:ascii="Calibri" w:eastAsia="等线" w:hAnsi="Calibri" w:cs="Calibri"/>
                <w:kern w:val="0"/>
                <w:sz w:val="20"/>
                <w:szCs w:val="20"/>
              </w:rPr>
              <w:t>2015J024</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基于建构主义视角的独立学院管理类专业应用型人才培养模式探索与研究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孙张</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8F200A"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管理学</w:t>
            </w:r>
            <w:r w:rsidR="005D1B26" w:rsidRPr="00C9223D">
              <w:rPr>
                <w:rFonts w:ascii="等线" w:eastAsia="等线" w:hAnsi="等线" w:cs="宋体" w:hint="eastAsia"/>
                <w:kern w:val="0"/>
                <w:sz w:val="20"/>
                <w:szCs w:val="20"/>
              </w:rPr>
              <w:t>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延期</w:t>
            </w:r>
          </w:p>
        </w:tc>
      </w:tr>
      <w:tr w:rsidR="005D1B26" w:rsidRPr="00C9223D" w:rsidTr="001377D3">
        <w:trPr>
          <w:trHeight w:val="48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48</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Calibri" w:eastAsia="等线" w:hAnsi="Calibri" w:cs="Calibri"/>
                <w:kern w:val="0"/>
                <w:sz w:val="20"/>
                <w:szCs w:val="20"/>
              </w:rPr>
            </w:pPr>
            <w:r w:rsidRPr="00C9223D">
              <w:rPr>
                <w:rFonts w:ascii="Calibri" w:eastAsia="等线" w:hAnsi="Calibri" w:cs="Calibri"/>
                <w:kern w:val="0"/>
                <w:sz w:val="20"/>
                <w:szCs w:val="20"/>
              </w:rPr>
              <w:t>2015J025</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应用型大学创业教育模式研究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王烨</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管理学学院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375"/>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49</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2016J001</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“四段式”激越学习教学法</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王庭槐</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校长办公室</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50</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2016J002</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独立学院心理健康教育课程中的PBL教学模式探索与实践</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李巍</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学生工作处</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5</w:t>
            </w:r>
            <w:r w:rsidR="00CD28B9" w:rsidRPr="00C9223D">
              <w:rPr>
                <w:rFonts w:ascii="等线" w:eastAsia="等线" w:hAnsi="等线" w:cs="宋体"/>
                <w:color w:val="000000"/>
                <w:kern w:val="0"/>
                <w:sz w:val="20"/>
                <w:szCs w:val="20"/>
              </w:rPr>
              <w:t>1</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2016J003</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PBL教学方法在双语教学中的应用——以《知识产权法》课程为例</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李珊</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法学院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延期</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5</w:t>
            </w:r>
            <w:r w:rsidR="00CD28B9" w:rsidRPr="00C9223D">
              <w:rPr>
                <w:rFonts w:ascii="等线" w:eastAsia="等线" w:hAnsi="等线" w:cs="宋体"/>
                <w:color w:val="000000"/>
                <w:kern w:val="0"/>
                <w:sz w:val="20"/>
                <w:szCs w:val="20"/>
              </w:rPr>
              <w:t>2</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2016J004</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国际性视野下的复合型法务人才培养研究——以《经济法》课程为例</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谭宜桢</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法学院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5</w:t>
            </w:r>
            <w:r w:rsidR="00CD28B9" w:rsidRPr="00C9223D">
              <w:rPr>
                <w:rFonts w:ascii="等线" w:eastAsia="等线" w:hAnsi="等线" w:cs="宋体"/>
                <w:color w:val="000000"/>
                <w:kern w:val="0"/>
                <w:sz w:val="20"/>
                <w:szCs w:val="20"/>
              </w:rPr>
              <w:t>3</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2016J005</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LBL/CBL/PBL/TBL教学法在军事理论课程中的综合应用研究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廖平</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法学院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54</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2016J006</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独立学院特点下的服装设计专业课程设置与改革研究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方曙</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艺术与传媒学院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55</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2016J007</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基于职业化发展的会计人才分层化培养模式研究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林源</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会计学院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5</w:t>
            </w:r>
            <w:r w:rsidR="00CD28B9" w:rsidRPr="00C9223D">
              <w:rPr>
                <w:rFonts w:ascii="等线" w:eastAsia="等线" w:hAnsi="等线" w:cs="宋体"/>
                <w:color w:val="000000"/>
                <w:kern w:val="0"/>
                <w:sz w:val="20"/>
                <w:szCs w:val="20"/>
              </w:rPr>
              <w:t>6</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2016J008</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基于培养应用型人才的审计教学改革研究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陈艳芬</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会计学院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5</w:t>
            </w:r>
            <w:r w:rsidR="00CD28B9" w:rsidRPr="00C9223D">
              <w:rPr>
                <w:rFonts w:ascii="等线" w:eastAsia="等线" w:hAnsi="等线" w:cs="宋体"/>
                <w:color w:val="000000"/>
                <w:kern w:val="0"/>
                <w:sz w:val="20"/>
                <w:szCs w:val="20"/>
              </w:rPr>
              <w:t>7</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2016J009</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项目教学法在《单证与函电》课程改革中的运用</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陈芳娌</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经济与贸易学院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58</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2016J010</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《国际贸易实务》课程教学改革研究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廖倩</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经济与贸易学院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59</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2016J011</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基于微视频的翻转课程教学模式设计研究——以《经济学原理》课程为例</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张才华</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经济与贸易学院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延期</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6</w:t>
            </w:r>
            <w:r w:rsidR="00CD28B9" w:rsidRPr="00C9223D">
              <w:rPr>
                <w:rFonts w:ascii="等线" w:eastAsia="等线" w:hAnsi="等线" w:cs="宋体"/>
                <w:color w:val="000000"/>
                <w:kern w:val="0"/>
                <w:sz w:val="20"/>
                <w:szCs w:val="20"/>
              </w:rPr>
              <w:t>0</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2016J012</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独立学院《线性代数》课程教学改革模式初探</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任阿娟</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经济与贸易学院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61</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2016J013</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基于复合型人才培养目标下的《经济法》教学改革研究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徐永金</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经济与贸易学院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62</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2016J014</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经济统计学专业《市场调查》课程教学改革研究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王伟华</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经济与贸易学院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6</w:t>
            </w:r>
            <w:r w:rsidR="00CD28B9" w:rsidRPr="00C9223D">
              <w:rPr>
                <w:rFonts w:ascii="等线" w:eastAsia="等线" w:hAnsi="等线" w:cs="宋体"/>
                <w:color w:val="000000"/>
                <w:kern w:val="0"/>
                <w:sz w:val="20"/>
                <w:szCs w:val="20"/>
              </w:rPr>
              <w:t>3</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2016J015</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大数据时代下统计学课程R软件教学改革研究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万媛媛</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经济与贸易学院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6</w:t>
            </w:r>
            <w:r w:rsidR="00CD28B9" w:rsidRPr="00C9223D">
              <w:rPr>
                <w:rFonts w:ascii="等线" w:eastAsia="等线" w:hAnsi="等线" w:cs="宋体"/>
                <w:color w:val="000000"/>
                <w:kern w:val="0"/>
                <w:sz w:val="20"/>
                <w:szCs w:val="20"/>
              </w:rPr>
              <w:t>4</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2016J016</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独立学院低碳经济交叉学科教学改革研究—以《低碳经济概论》为例</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石洪艾</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经济与贸易学院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lastRenderedPageBreak/>
              <w:t>6</w:t>
            </w:r>
            <w:r w:rsidR="00CD28B9" w:rsidRPr="00C9223D">
              <w:rPr>
                <w:rFonts w:ascii="等线" w:eastAsia="等线" w:hAnsi="等线" w:cs="宋体"/>
                <w:color w:val="000000"/>
                <w:kern w:val="0"/>
                <w:sz w:val="20"/>
                <w:szCs w:val="20"/>
              </w:rPr>
              <w:t>5</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2016J017</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“毛泽东思想和中国特色社会主义理论体系概论”课专题式教学改革与实践研究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包仕国</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马克思主义学院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6</w:t>
            </w:r>
            <w:r w:rsidR="00CD28B9" w:rsidRPr="00C9223D">
              <w:rPr>
                <w:rFonts w:ascii="等线" w:eastAsia="等线" w:hAnsi="等线" w:cs="宋体"/>
                <w:color w:val="000000"/>
                <w:kern w:val="0"/>
                <w:sz w:val="20"/>
                <w:szCs w:val="20"/>
              </w:rPr>
              <w:t>6</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2016J018</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独立学院开展团体操课程的可行性研究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姜丽</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体育部</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67</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2016J019</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独立学院民族传统体育新课程研究——以A1+B2课程为例</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李阳</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体育部</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68</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2016J020</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以赛代练——电子商务大赛嵌入教学研究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罗泰晔</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管理学学院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D4205F"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终止</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69</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2016J021</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独立学院应用型人才《创新思维培养与实践》的课程设计研究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许冬梅</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管理学学院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延期</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70</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2016J022</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应用型院校《人力资源管理》课程实践教学体系构建研究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陈剑</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管理学学院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7</w:t>
            </w:r>
            <w:r w:rsidR="00CD28B9" w:rsidRPr="00C9223D">
              <w:rPr>
                <w:rFonts w:ascii="等线" w:eastAsia="等线" w:hAnsi="等线" w:cs="宋体"/>
                <w:color w:val="000000"/>
                <w:kern w:val="0"/>
                <w:sz w:val="20"/>
                <w:szCs w:val="20"/>
              </w:rPr>
              <w:t>1</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2016J024</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基于“翻转课堂”的公共关系教学“微课”建设</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唐嘉仪</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公共管理学院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延期</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7</w:t>
            </w:r>
            <w:r w:rsidR="00CD28B9" w:rsidRPr="00C9223D">
              <w:rPr>
                <w:rFonts w:ascii="等线" w:eastAsia="等线" w:hAnsi="等线" w:cs="宋体"/>
                <w:color w:val="000000"/>
                <w:kern w:val="0"/>
                <w:sz w:val="20"/>
                <w:szCs w:val="20"/>
              </w:rPr>
              <w:t>2</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2016J025</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《创业管理》课程教学改革研究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陈静静</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2B66F5"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健康学院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2D79EB"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r w:rsidR="005D1B26" w:rsidRPr="00C9223D">
              <w:rPr>
                <w:rFonts w:ascii="等线" w:eastAsia="等线" w:hAnsi="等线" w:cs="宋体" w:hint="eastAsia"/>
                <w:kern w:val="0"/>
                <w:sz w:val="20"/>
                <w:szCs w:val="20"/>
              </w:rPr>
              <w:t xml:space="preserve">　</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7</w:t>
            </w:r>
            <w:r w:rsidR="00CD28B9" w:rsidRPr="00C9223D">
              <w:rPr>
                <w:rFonts w:ascii="等线" w:eastAsia="等线" w:hAnsi="等线" w:cs="宋体"/>
                <w:color w:val="000000"/>
                <w:kern w:val="0"/>
                <w:sz w:val="20"/>
                <w:szCs w:val="20"/>
              </w:rPr>
              <w:t>3</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2016J028</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SSP+模型的OSCE模式在妇产科护理学实践教学的应用</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黄洛莹</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护理学院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74</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2016J029</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整合资源，构筑专业特色鲜明的化学基础课群</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徐娟娟</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药学院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7</w:t>
            </w:r>
            <w:r w:rsidR="00CD28B9" w:rsidRPr="00C9223D">
              <w:rPr>
                <w:rFonts w:ascii="等线" w:eastAsia="等线" w:hAnsi="等线" w:cs="宋体"/>
                <w:color w:val="000000"/>
                <w:kern w:val="0"/>
                <w:sz w:val="20"/>
                <w:szCs w:val="20"/>
              </w:rPr>
              <w:t>5</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2016J030</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独立学院药学专业实验教学新模式的研究与构建</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张卫佳</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药学院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39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7</w:t>
            </w:r>
            <w:r w:rsidR="00CD28B9" w:rsidRPr="00C9223D">
              <w:rPr>
                <w:rFonts w:ascii="等线" w:eastAsia="等线" w:hAnsi="等线" w:cs="宋体"/>
                <w:color w:val="000000"/>
                <w:kern w:val="0"/>
                <w:sz w:val="20"/>
                <w:szCs w:val="20"/>
              </w:rPr>
              <w:t>6</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2016J031</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生物学一体化教学模式的改革研究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魏洁书</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药学院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85"/>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77</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2016J032</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四段式教学法在生理学中的应用</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徐静婷</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生物医学工程学院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BB57EF"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78</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2016J033</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专业差异视角下独立学院课程体系优化——以《自然地理学》为例</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陈静</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资源与城乡规划系</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7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79</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2016J034</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新常态下独立院校规划设计教学研究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张媛媛</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资源与城乡规划系</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765"/>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80</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2016J035</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“互联网+创业”背景下的本科应用型创新创业人才培养模式的研究与探索——以计算机科学与技术专业为例</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邱泽敏</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信息科学学院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765"/>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81</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2016J036</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基于微课的混合教学模式下的网络技术认证课程的翻转课堂研究与探索——以《计算机网络》课程为例</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 xml:space="preserve">赵慧青   </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信息科学学院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D4205F"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终止</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8</w:t>
            </w:r>
            <w:r w:rsidR="00CD28B9" w:rsidRPr="00C9223D">
              <w:rPr>
                <w:rFonts w:ascii="等线" w:eastAsia="等线" w:hAnsi="等线" w:cs="宋体"/>
                <w:color w:val="000000"/>
                <w:kern w:val="0"/>
                <w:sz w:val="20"/>
                <w:szCs w:val="20"/>
              </w:rPr>
              <w:t>2</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2016J037</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大数据环境下高校智慧移动学习平台与课堂教学融合的研究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潘志宏</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信息科学学院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765"/>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8</w:t>
            </w:r>
            <w:r w:rsidR="00CD28B9" w:rsidRPr="00C9223D">
              <w:rPr>
                <w:rFonts w:ascii="等线" w:eastAsia="等线" w:hAnsi="等线" w:cs="宋体"/>
                <w:color w:val="000000"/>
                <w:kern w:val="0"/>
                <w:sz w:val="20"/>
                <w:szCs w:val="20"/>
              </w:rPr>
              <w:t>3</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2016J038</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推动创新教育学分开展的大学生科研创新教育体系研究与探索——基于大学生创新创业训练计划项目</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王凤</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信息科学学院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63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8</w:t>
            </w:r>
            <w:r w:rsidR="00CD28B9" w:rsidRPr="00C9223D">
              <w:rPr>
                <w:rFonts w:ascii="等线" w:eastAsia="等线" w:hAnsi="等线" w:cs="宋体"/>
                <w:color w:val="000000"/>
                <w:kern w:val="0"/>
                <w:sz w:val="20"/>
                <w:szCs w:val="20"/>
              </w:rPr>
              <w:t>4</w:t>
            </w:r>
          </w:p>
        </w:tc>
        <w:tc>
          <w:tcPr>
            <w:tcW w:w="619" w:type="pct"/>
            <w:tcBorders>
              <w:top w:val="nil"/>
              <w:left w:val="nil"/>
              <w:bottom w:val="single" w:sz="4" w:space="0" w:color="auto"/>
              <w:right w:val="single" w:sz="4" w:space="0" w:color="auto"/>
            </w:tcBorders>
            <w:shd w:val="clear" w:color="auto" w:fill="FFFFFF" w:themeFill="background1"/>
            <w:noWrap/>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2016J040</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数字化教材在生理学教学中的应用</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徐静婷</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生物医学工程学院</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BB57EF"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A21F48" w:rsidRPr="00C9223D" w:rsidTr="001377D3">
        <w:trPr>
          <w:trHeight w:val="630"/>
        </w:trPr>
        <w:tc>
          <w:tcPr>
            <w:tcW w:w="219" w:type="pct"/>
            <w:tcBorders>
              <w:top w:val="nil"/>
              <w:left w:val="single" w:sz="4" w:space="0" w:color="auto"/>
              <w:bottom w:val="single" w:sz="4" w:space="0" w:color="auto"/>
              <w:right w:val="single" w:sz="4" w:space="0" w:color="auto"/>
            </w:tcBorders>
            <w:shd w:val="clear" w:color="auto" w:fill="FFFFFF" w:themeFill="background1"/>
            <w:vAlign w:val="center"/>
          </w:tcPr>
          <w:p w:rsidR="00A21F48" w:rsidRPr="00C9223D" w:rsidRDefault="00A21F48"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lastRenderedPageBreak/>
              <w:t>8</w:t>
            </w:r>
            <w:r w:rsidR="00CD28B9" w:rsidRPr="00C9223D">
              <w:rPr>
                <w:rFonts w:ascii="等线" w:eastAsia="等线" w:hAnsi="等线" w:cs="宋体"/>
                <w:color w:val="000000"/>
                <w:kern w:val="0"/>
                <w:sz w:val="20"/>
                <w:szCs w:val="20"/>
              </w:rPr>
              <w:t>5</w:t>
            </w:r>
          </w:p>
        </w:tc>
        <w:tc>
          <w:tcPr>
            <w:tcW w:w="619" w:type="pct"/>
            <w:tcBorders>
              <w:top w:val="nil"/>
              <w:left w:val="nil"/>
              <w:bottom w:val="single" w:sz="4" w:space="0" w:color="auto"/>
              <w:right w:val="single" w:sz="4" w:space="0" w:color="auto"/>
            </w:tcBorders>
            <w:shd w:val="clear" w:color="auto" w:fill="FFFFFF" w:themeFill="background1"/>
            <w:noWrap/>
            <w:vAlign w:val="center"/>
          </w:tcPr>
          <w:p w:rsidR="00A21F48" w:rsidRPr="00C9223D" w:rsidRDefault="00A21F48" w:rsidP="00A21F48">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2017J028</w:t>
            </w:r>
          </w:p>
        </w:tc>
        <w:tc>
          <w:tcPr>
            <w:tcW w:w="799" w:type="pct"/>
            <w:tcBorders>
              <w:top w:val="nil"/>
              <w:left w:val="nil"/>
              <w:bottom w:val="single" w:sz="4" w:space="0" w:color="auto"/>
              <w:right w:val="single" w:sz="4" w:space="0" w:color="auto"/>
            </w:tcBorders>
            <w:shd w:val="clear" w:color="auto" w:fill="FFFFFF" w:themeFill="background1"/>
            <w:vAlign w:val="center"/>
          </w:tcPr>
          <w:p w:rsidR="00A21F48" w:rsidRPr="00C9223D" w:rsidRDefault="00A21F48" w:rsidP="00A21F48">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tcPr>
          <w:p w:rsidR="00A21F48" w:rsidRPr="00C9223D" w:rsidRDefault="00A21F48" w:rsidP="00A21F48">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 xml:space="preserve">基于互动式教学理念的案例教学创新研究   </w:t>
            </w:r>
          </w:p>
        </w:tc>
        <w:tc>
          <w:tcPr>
            <w:tcW w:w="469" w:type="pct"/>
            <w:tcBorders>
              <w:top w:val="nil"/>
              <w:left w:val="nil"/>
              <w:bottom w:val="single" w:sz="4" w:space="0" w:color="auto"/>
              <w:right w:val="single" w:sz="4" w:space="0" w:color="auto"/>
            </w:tcBorders>
            <w:shd w:val="clear" w:color="auto" w:fill="FFFFFF" w:themeFill="background1"/>
            <w:vAlign w:val="center"/>
          </w:tcPr>
          <w:p w:rsidR="00A21F48" w:rsidRPr="00C9223D" w:rsidRDefault="00A21F48" w:rsidP="00A21F48">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彭俊英</w:t>
            </w:r>
          </w:p>
        </w:tc>
        <w:tc>
          <w:tcPr>
            <w:tcW w:w="683" w:type="pct"/>
            <w:tcBorders>
              <w:top w:val="nil"/>
              <w:left w:val="nil"/>
              <w:bottom w:val="single" w:sz="4" w:space="0" w:color="auto"/>
              <w:right w:val="single" w:sz="4" w:space="0" w:color="auto"/>
            </w:tcBorders>
            <w:shd w:val="clear" w:color="auto" w:fill="FFFFFF" w:themeFill="background1"/>
            <w:vAlign w:val="center"/>
          </w:tcPr>
          <w:p w:rsidR="00A21F48" w:rsidRPr="00C9223D" w:rsidRDefault="00A21F48" w:rsidP="00A21F48">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会计学院</w:t>
            </w:r>
          </w:p>
        </w:tc>
        <w:tc>
          <w:tcPr>
            <w:tcW w:w="576" w:type="pct"/>
            <w:tcBorders>
              <w:top w:val="nil"/>
              <w:left w:val="nil"/>
              <w:bottom w:val="single" w:sz="4" w:space="0" w:color="auto"/>
              <w:right w:val="single" w:sz="4" w:space="0" w:color="auto"/>
            </w:tcBorders>
            <w:shd w:val="clear" w:color="auto" w:fill="FFFFFF" w:themeFill="background1"/>
            <w:vAlign w:val="center"/>
          </w:tcPr>
          <w:p w:rsidR="00A21F48" w:rsidRPr="00C9223D" w:rsidRDefault="002D79EB" w:rsidP="00A21F48">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C9223D"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5D1B26" w:rsidP="00CD28B9">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hint="eastAsia"/>
                <w:color w:val="000000"/>
                <w:kern w:val="0"/>
                <w:sz w:val="20"/>
                <w:szCs w:val="20"/>
              </w:rPr>
              <w:t>8</w:t>
            </w:r>
            <w:r w:rsidR="00CD28B9" w:rsidRPr="00C9223D">
              <w:rPr>
                <w:rFonts w:ascii="等线" w:eastAsia="等线" w:hAnsi="等线" w:cs="宋体"/>
                <w:color w:val="000000"/>
                <w:kern w:val="0"/>
                <w:sz w:val="20"/>
                <w:szCs w:val="20"/>
              </w:rPr>
              <w:t>6</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A21F48"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kern w:val="0"/>
                <w:sz w:val="20"/>
                <w:szCs w:val="20"/>
              </w:rPr>
              <w:t>2017J037</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教育发展新常态下高校创客培养模式的研究与探讨</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胡铁君</w:t>
            </w:r>
          </w:p>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李佳</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FABLAB中心</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tr w:rsidR="005D1B26" w:rsidRPr="005D1B26" w:rsidTr="001377D3">
        <w:trPr>
          <w:trHeight w:val="510"/>
        </w:trPr>
        <w:tc>
          <w:tcPr>
            <w:tcW w:w="219" w:type="pct"/>
            <w:tcBorders>
              <w:top w:val="nil"/>
              <w:left w:val="single" w:sz="4" w:space="0" w:color="auto"/>
              <w:bottom w:val="single" w:sz="4" w:space="0" w:color="auto"/>
              <w:right w:val="single" w:sz="4" w:space="0" w:color="auto"/>
            </w:tcBorders>
            <w:shd w:val="clear" w:color="auto" w:fill="FFFFFF" w:themeFill="background1"/>
            <w:vAlign w:val="center"/>
            <w:hideMark/>
          </w:tcPr>
          <w:p w:rsidR="005D1B26" w:rsidRPr="00C9223D" w:rsidRDefault="00CD28B9" w:rsidP="005D1B26">
            <w:pPr>
              <w:widowControl/>
              <w:spacing w:line="280" w:lineRule="exact"/>
              <w:jc w:val="center"/>
              <w:rPr>
                <w:rFonts w:ascii="等线" w:eastAsia="等线" w:hAnsi="等线" w:cs="宋体"/>
                <w:color w:val="000000"/>
                <w:kern w:val="0"/>
                <w:sz w:val="20"/>
                <w:szCs w:val="20"/>
              </w:rPr>
            </w:pPr>
            <w:r w:rsidRPr="00C9223D">
              <w:rPr>
                <w:rFonts w:ascii="等线" w:eastAsia="等线" w:hAnsi="等线" w:cs="宋体"/>
                <w:color w:val="000000"/>
                <w:kern w:val="0"/>
                <w:sz w:val="20"/>
                <w:szCs w:val="20"/>
              </w:rPr>
              <w:t>87</w:t>
            </w:r>
          </w:p>
        </w:tc>
        <w:tc>
          <w:tcPr>
            <w:tcW w:w="61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A21F48"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kern w:val="0"/>
                <w:sz w:val="20"/>
                <w:szCs w:val="20"/>
              </w:rPr>
              <w:t>2017J038</w:t>
            </w:r>
          </w:p>
        </w:tc>
        <w:tc>
          <w:tcPr>
            <w:tcW w:w="79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高等教育教学改革项目</w:t>
            </w:r>
          </w:p>
        </w:tc>
        <w:tc>
          <w:tcPr>
            <w:tcW w:w="1635"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基于跨学科联结的信息教育模式的研究</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李伟林</w:t>
            </w:r>
          </w:p>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莫伟健</w:t>
            </w:r>
          </w:p>
        </w:tc>
        <w:tc>
          <w:tcPr>
            <w:tcW w:w="683" w:type="pct"/>
            <w:tcBorders>
              <w:top w:val="nil"/>
              <w:left w:val="nil"/>
              <w:bottom w:val="single" w:sz="4" w:space="0" w:color="auto"/>
              <w:right w:val="single" w:sz="4" w:space="0" w:color="auto"/>
            </w:tcBorders>
            <w:shd w:val="clear" w:color="auto" w:fill="FFFFFF" w:themeFill="background1"/>
            <w:vAlign w:val="center"/>
            <w:hideMark/>
          </w:tcPr>
          <w:p w:rsidR="005D1B26" w:rsidRPr="00C9223D" w:rsidRDefault="005D1B26"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FABLAB中心</w:t>
            </w:r>
          </w:p>
        </w:tc>
        <w:tc>
          <w:tcPr>
            <w:tcW w:w="576" w:type="pct"/>
            <w:tcBorders>
              <w:top w:val="nil"/>
              <w:left w:val="nil"/>
              <w:bottom w:val="single" w:sz="4" w:space="0" w:color="auto"/>
              <w:right w:val="single" w:sz="4" w:space="0" w:color="auto"/>
            </w:tcBorders>
            <w:shd w:val="clear" w:color="auto" w:fill="FFFFFF" w:themeFill="background1"/>
            <w:vAlign w:val="center"/>
            <w:hideMark/>
          </w:tcPr>
          <w:p w:rsidR="005D1B26" w:rsidRPr="005D1B26" w:rsidRDefault="002D79EB" w:rsidP="005D1B26">
            <w:pPr>
              <w:widowControl/>
              <w:spacing w:line="280" w:lineRule="exact"/>
              <w:jc w:val="center"/>
              <w:rPr>
                <w:rFonts w:ascii="等线" w:eastAsia="等线" w:hAnsi="等线" w:cs="宋体"/>
                <w:kern w:val="0"/>
                <w:sz w:val="20"/>
                <w:szCs w:val="20"/>
              </w:rPr>
            </w:pPr>
            <w:r w:rsidRPr="00C9223D">
              <w:rPr>
                <w:rFonts w:ascii="等线" w:eastAsia="等线" w:hAnsi="等线" w:cs="宋体" w:hint="eastAsia"/>
                <w:kern w:val="0"/>
                <w:sz w:val="20"/>
                <w:szCs w:val="20"/>
              </w:rPr>
              <w:t>通过</w:t>
            </w:r>
          </w:p>
        </w:tc>
      </w:tr>
      <w:bookmarkEnd w:id="0"/>
    </w:tbl>
    <w:p w:rsidR="005D1B26" w:rsidRPr="005D1B26" w:rsidRDefault="005D1B26" w:rsidP="005D1B26">
      <w:pPr>
        <w:spacing w:line="280" w:lineRule="exact"/>
        <w:rPr>
          <w:rFonts w:ascii="方正小标宋简体" w:eastAsia="方正小标宋简体"/>
          <w:sz w:val="20"/>
          <w:szCs w:val="20"/>
        </w:rPr>
      </w:pPr>
    </w:p>
    <w:sectPr w:rsidR="005D1B26" w:rsidRPr="005D1B26" w:rsidSect="005D1B2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D3A" w:rsidRDefault="00157D3A" w:rsidP="00D4205F">
      <w:r>
        <w:separator/>
      </w:r>
    </w:p>
  </w:endnote>
  <w:endnote w:type="continuationSeparator" w:id="0">
    <w:p w:rsidR="00157D3A" w:rsidRDefault="00157D3A" w:rsidP="00D4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D3A" w:rsidRDefault="00157D3A" w:rsidP="00D4205F">
      <w:r>
        <w:separator/>
      </w:r>
    </w:p>
  </w:footnote>
  <w:footnote w:type="continuationSeparator" w:id="0">
    <w:p w:rsidR="00157D3A" w:rsidRDefault="00157D3A" w:rsidP="00D42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26"/>
    <w:rsid w:val="000B6B98"/>
    <w:rsid w:val="001377D3"/>
    <w:rsid w:val="00157D3A"/>
    <w:rsid w:val="0024092D"/>
    <w:rsid w:val="002B66F5"/>
    <w:rsid w:val="002C2EB6"/>
    <w:rsid w:val="002D79EB"/>
    <w:rsid w:val="004708BD"/>
    <w:rsid w:val="005D1B26"/>
    <w:rsid w:val="008F200A"/>
    <w:rsid w:val="0090612F"/>
    <w:rsid w:val="00A21F48"/>
    <w:rsid w:val="00B43590"/>
    <w:rsid w:val="00BB57EF"/>
    <w:rsid w:val="00C603A1"/>
    <w:rsid w:val="00C9223D"/>
    <w:rsid w:val="00CD28B9"/>
    <w:rsid w:val="00D4205F"/>
    <w:rsid w:val="00D706F5"/>
    <w:rsid w:val="00E66CE9"/>
    <w:rsid w:val="00FB2DCB"/>
    <w:rsid w:val="00FE7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BC6FA"/>
  <w15:chartTrackingRefBased/>
  <w15:docId w15:val="{F2E03C7C-8C71-45B7-8752-50AF11A6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20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205F"/>
    <w:rPr>
      <w:sz w:val="18"/>
      <w:szCs w:val="18"/>
    </w:rPr>
  </w:style>
  <w:style w:type="paragraph" w:styleId="a5">
    <w:name w:val="footer"/>
    <w:basedOn w:val="a"/>
    <w:link w:val="a6"/>
    <w:uiPriority w:val="99"/>
    <w:unhideWhenUsed/>
    <w:rsid w:val="00D4205F"/>
    <w:pPr>
      <w:tabs>
        <w:tab w:val="center" w:pos="4153"/>
        <w:tab w:val="right" w:pos="8306"/>
      </w:tabs>
      <w:snapToGrid w:val="0"/>
      <w:jc w:val="left"/>
    </w:pPr>
    <w:rPr>
      <w:sz w:val="18"/>
      <w:szCs w:val="18"/>
    </w:rPr>
  </w:style>
  <w:style w:type="character" w:customStyle="1" w:styleId="a6">
    <w:name w:val="页脚 字符"/>
    <w:basedOn w:val="a0"/>
    <w:link w:val="a5"/>
    <w:uiPriority w:val="99"/>
    <w:rsid w:val="00D420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25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柳爽</dc:creator>
  <cp:keywords/>
  <dc:description/>
  <cp:lastModifiedBy>柳爽</cp:lastModifiedBy>
  <cp:revision>19</cp:revision>
  <dcterms:created xsi:type="dcterms:W3CDTF">2019-04-03T01:17:00Z</dcterms:created>
  <dcterms:modified xsi:type="dcterms:W3CDTF">2019-04-09T08:48:00Z</dcterms:modified>
</cp:coreProperties>
</file>